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53D" w:rsidRPr="003B6655" w:rsidRDefault="00EA653D" w:rsidP="00EA653D">
      <w:pPr>
        <w:jc w:val="right"/>
        <w:rPr>
          <w:rFonts w:ascii="Trebuchet MS" w:hAnsi="Trebuchet MS"/>
          <w:b/>
          <w:bCs/>
          <w:sz w:val="26"/>
          <w:szCs w:val="26"/>
        </w:rPr>
      </w:pPr>
      <w:r w:rsidRPr="003B6655">
        <w:rPr>
          <w:rFonts w:ascii="Trebuchet MS" w:hAnsi="Trebuchet MS"/>
          <w:b/>
          <w:bCs/>
          <w:sz w:val="26"/>
          <w:szCs w:val="26"/>
        </w:rPr>
        <w:t xml:space="preserve">Manthan Adhyayan Kendra </w:t>
      </w:r>
    </w:p>
    <w:p w:rsidR="00EA653D" w:rsidRPr="003B6655" w:rsidRDefault="00EA653D" w:rsidP="00EA653D">
      <w:pPr>
        <w:jc w:val="right"/>
        <w:rPr>
          <w:rFonts w:ascii="Trebuchet MS" w:hAnsi="Trebuchet MS"/>
          <w:sz w:val="22"/>
          <w:szCs w:val="22"/>
        </w:rPr>
      </w:pPr>
      <w:smartTag w:uri="urn:schemas-microsoft-com:office:smarttags" w:element="Street">
        <w:smartTag w:uri="urn:schemas-microsoft-com:office:smarttags" w:element="address">
          <w:r w:rsidRPr="003B6655">
            <w:rPr>
              <w:rFonts w:ascii="Trebuchet MS" w:hAnsi="Trebuchet MS"/>
              <w:sz w:val="22"/>
              <w:szCs w:val="22"/>
            </w:rPr>
            <w:t>Dashera Maidan Road</w:t>
          </w:r>
        </w:smartTag>
      </w:smartTag>
      <w:r w:rsidRPr="003B6655">
        <w:rPr>
          <w:rFonts w:ascii="Trebuchet MS" w:hAnsi="Trebuchet MS"/>
          <w:sz w:val="22"/>
          <w:szCs w:val="22"/>
        </w:rPr>
        <w:t>,</w:t>
      </w:r>
    </w:p>
    <w:p w:rsidR="00EA653D" w:rsidRPr="003B6655" w:rsidRDefault="00EA653D" w:rsidP="00EA653D">
      <w:pPr>
        <w:jc w:val="right"/>
        <w:rPr>
          <w:rFonts w:ascii="Trebuchet MS" w:hAnsi="Trebuchet MS"/>
          <w:sz w:val="22"/>
          <w:szCs w:val="22"/>
        </w:rPr>
      </w:pPr>
      <w:r w:rsidRPr="003B6655">
        <w:rPr>
          <w:rFonts w:ascii="Trebuchet MS" w:hAnsi="Trebuchet MS"/>
          <w:sz w:val="22"/>
          <w:szCs w:val="22"/>
        </w:rPr>
        <w:t>Badwani (M.P.) 451 551</w:t>
      </w:r>
    </w:p>
    <w:p w:rsidR="00EA653D" w:rsidRPr="003B6655" w:rsidRDefault="00EA653D" w:rsidP="00EA653D">
      <w:pPr>
        <w:jc w:val="right"/>
        <w:rPr>
          <w:rFonts w:ascii="Trebuchet MS" w:hAnsi="Trebuchet MS"/>
          <w:sz w:val="22"/>
          <w:szCs w:val="22"/>
        </w:rPr>
      </w:pPr>
      <w:r w:rsidRPr="003B6655">
        <w:rPr>
          <w:rFonts w:ascii="Trebuchet MS" w:hAnsi="Trebuchet MS"/>
          <w:sz w:val="22"/>
          <w:szCs w:val="22"/>
        </w:rPr>
        <w:t>Ph: 0729-222857</w:t>
      </w:r>
    </w:p>
    <w:p w:rsidR="00EA653D" w:rsidRPr="003B6655" w:rsidRDefault="00EA653D" w:rsidP="00EA653D">
      <w:pPr>
        <w:jc w:val="right"/>
        <w:rPr>
          <w:rFonts w:ascii="Trebuchet MS" w:hAnsi="Trebuchet MS"/>
          <w:sz w:val="22"/>
          <w:szCs w:val="22"/>
        </w:rPr>
      </w:pPr>
      <w:r w:rsidRPr="003B6655">
        <w:rPr>
          <w:rFonts w:ascii="Trebuchet MS" w:hAnsi="Trebuchet MS"/>
          <w:sz w:val="22"/>
          <w:szCs w:val="22"/>
        </w:rPr>
        <w:t>Cell: 09552526472</w:t>
      </w:r>
    </w:p>
    <w:p w:rsidR="00EA653D" w:rsidRPr="003B6655" w:rsidRDefault="00EA653D" w:rsidP="00EA653D">
      <w:pPr>
        <w:jc w:val="right"/>
        <w:rPr>
          <w:rFonts w:ascii="Trebuchet MS" w:hAnsi="Trebuchet MS"/>
          <w:sz w:val="22"/>
          <w:szCs w:val="22"/>
        </w:rPr>
      </w:pPr>
      <w:hyperlink r:id="rId8" w:history="1">
        <w:r w:rsidRPr="003B6655">
          <w:rPr>
            <w:rStyle w:val="Hyperlink"/>
            <w:rFonts w:ascii="Trebuchet MS" w:hAnsi="Trebuchet MS"/>
            <w:sz w:val="22"/>
            <w:szCs w:val="22"/>
          </w:rPr>
          <w:t>www.manthan-india.org</w:t>
        </w:r>
      </w:hyperlink>
    </w:p>
    <w:p w:rsidR="00EA653D" w:rsidRPr="003B6655" w:rsidRDefault="00EA653D" w:rsidP="00EA653D">
      <w:pPr>
        <w:pBdr>
          <w:bottom w:val="double" w:sz="6" w:space="1" w:color="auto"/>
        </w:pBdr>
        <w:jc w:val="right"/>
        <w:rPr>
          <w:rFonts w:ascii="Trebuchet MS" w:hAnsi="Trebuchet MS"/>
          <w:sz w:val="22"/>
          <w:szCs w:val="22"/>
        </w:rPr>
      </w:pPr>
      <w:r>
        <w:rPr>
          <w:rFonts w:ascii="Trebuchet MS" w:hAnsi="Trebuchet MS"/>
          <w:sz w:val="22"/>
          <w:szCs w:val="22"/>
        </w:rPr>
        <w:t xml:space="preserve">Email: </w:t>
      </w:r>
      <w:hyperlink r:id="rId9" w:history="1">
        <w:r w:rsidRPr="0096367E">
          <w:rPr>
            <w:rStyle w:val="Hyperlink"/>
            <w:rFonts w:ascii="Trebuchet MS" w:hAnsi="Trebuchet MS"/>
            <w:sz w:val="22"/>
            <w:szCs w:val="22"/>
          </w:rPr>
          <w:t>manthan.shripad@gmail.com</w:t>
        </w:r>
      </w:hyperlink>
      <w:r>
        <w:rPr>
          <w:rFonts w:ascii="Trebuchet MS" w:hAnsi="Trebuchet MS"/>
          <w:sz w:val="22"/>
          <w:szCs w:val="22"/>
        </w:rPr>
        <w:t xml:space="preserve"> </w:t>
      </w:r>
    </w:p>
    <w:p w:rsidR="00EA653D" w:rsidRPr="003B6655" w:rsidRDefault="00EA653D" w:rsidP="00EA653D">
      <w:pPr>
        <w:jc w:val="right"/>
        <w:rPr>
          <w:rFonts w:ascii="Trebuchet MS" w:hAnsi="Trebuchet MS"/>
          <w:sz w:val="22"/>
          <w:szCs w:val="22"/>
        </w:rPr>
      </w:pPr>
    </w:p>
    <w:p w:rsidR="00EA653D" w:rsidRPr="003B6655" w:rsidRDefault="00EA653D" w:rsidP="00EA653D">
      <w:pPr>
        <w:jc w:val="right"/>
        <w:rPr>
          <w:rFonts w:ascii="Trebuchet MS" w:hAnsi="Trebuchet MS"/>
          <w:sz w:val="22"/>
          <w:szCs w:val="22"/>
        </w:rPr>
      </w:pPr>
      <w:r w:rsidRPr="003B6655">
        <w:rPr>
          <w:rFonts w:ascii="Trebuchet MS" w:hAnsi="Trebuchet MS"/>
          <w:sz w:val="22"/>
          <w:szCs w:val="22"/>
        </w:rPr>
        <w:t>January 1</w:t>
      </w:r>
      <w:r>
        <w:rPr>
          <w:rFonts w:ascii="Trebuchet MS" w:hAnsi="Trebuchet MS"/>
          <w:sz w:val="22"/>
          <w:szCs w:val="22"/>
        </w:rPr>
        <w:t>7</w:t>
      </w:r>
      <w:r w:rsidRPr="003B6655">
        <w:rPr>
          <w:rFonts w:ascii="Trebuchet MS" w:hAnsi="Trebuchet MS"/>
          <w:sz w:val="22"/>
          <w:szCs w:val="22"/>
        </w:rPr>
        <w:t>, 201</w:t>
      </w:r>
      <w:r>
        <w:rPr>
          <w:rFonts w:ascii="Trebuchet MS" w:hAnsi="Trebuchet MS"/>
          <w:sz w:val="22"/>
          <w:szCs w:val="22"/>
        </w:rPr>
        <w:t>4</w:t>
      </w:r>
    </w:p>
    <w:p w:rsidR="00EA653D" w:rsidRPr="003B6655" w:rsidRDefault="00EA653D" w:rsidP="00EA653D">
      <w:pPr>
        <w:jc w:val="right"/>
        <w:rPr>
          <w:rFonts w:ascii="Trebuchet MS" w:hAnsi="Trebuchet MS"/>
          <w:sz w:val="22"/>
          <w:szCs w:val="22"/>
        </w:rPr>
      </w:pPr>
    </w:p>
    <w:p w:rsidR="00032C54" w:rsidRPr="003B6655" w:rsidRDefault="00032C54" w:rsidP="00032C54">
      <w:pPr>
        <w:jc w:val="right"/>
        <w:rPr>
          <w:rFonts w:ascii="Trebuchet MS" w:hAnsi="Trebuchet MS"/>
          <w:sz w:val="22"/>
          <w:szCs w:val="22"/>
        </w:rPr>
      </w:pPr>
    </w:p>
    <w:p w:rsidR="00032C54" w:rsidRPr="003B6655" w:rsidRDefault="00032C54" w:rsidP="00032C54">
      <w:pPr>
        <w:rPr>
          <w:rFonts w:ascii="Trebuchet MS" w:hAnsi="Trebuchet MS"/>
          <w:sz w:val="22"/>
          <w:szCs w:val="22"/>
        </w:rPr>
      </w:pPr>
      <w:r w:rsidRPr="003B6655">
        <w:rPr>
          <w:rFonts w:ascii="Trebuchet MS" w:hAnsi="Trebuchet MS"/>
          <w:sz w:val="22"/>
          <w:szCs w:val="22"/>
        </w:rPr>
        <w:t>The Chairperson and all Members,</w:t>
      </w:r>
    </w:p>
    <w:p w:rsidR="00032C54" w:rsidRPr="003B6655" w:rsidRDefault="00032C54" w:rsidP="00032C54">
      <w:pPr>
        <w:rPr>
          <w:rFonts w:ascii="Trebuchet MS" w:hAnsi="Trebuchet MS"/>
          <w:sz w:val="22"/>
          <w:szCs w:val="22"/>
        </w:rPr>
      </w:pPr>
      <w:r w:rsidRPr="003B6655">
        <w:rPr>
          <w:rFonts w:ascii="Trebuchet MS" w:hAnsi="Trebuchet MS"/>
          <w:sz w:val="22"/>
          <w:szCs w:val="22"/>
        </w:rPr>
        <w:t>Expert Appraisal Committee,</w:t>
      </w:r>
    </w:p>
    <w:p w:rsidR="00032C54" w:rsidRPr="003B6655" w:rsidRDefault="00032C54" w:rsidP="00032C54">
      <w:pPr>
        <w:rPr>
          <w:rFonts w:ascii="Trebuchet MS" w:hAnsi="Trebuchet MS"/>
          <w:sz w:val="22"/>
          <w:szCs w:val="22"/>
        </w:rPr>
      </w:pPr>
      <w:r w:rsidRPr="003B6655">
        <w:rPr>
          <w:rFonts w:ascii="Trebuchet MS" w:hAnsi="Trebuchet MS"/>
          <w:sz w:val="22"/>
          <w:szCs w:val="22"/>
        </w:rPr>
        <w:t>River Valley</w:t>
      </w:r>
      <w:r w:rsidR="00EA653D">
        <w:rPr>
          <w:rFonts w:ascii="Trebuchet MS" w:hAnsi="Trebuchet MS"/>
          <w:sz w:val="22"/>
          <w:szCs w:val="22"/>
        </w:rPr>
        <w:t xml:space="preserve"> and Hydroelectric</w:t>
      </w:r>
      <w:r w:rsidRPr="003B6655">
        <w:rPr>
          <w:rFonts w:ascii="Trebuchet MS" w:hAnsi="Trebuchet MS"/>
          <w:sz w:val="22"/>
          <w:szCs w:val="22"/>
        </w:rPr>
        <w:t xml:space="preserve"> Project</w:t>
      </w:r>
      <w:r w:rsidR="00EA653D">
        <w:rPr>
          <w:rFonts w:ascii="Trebuchet MS" w:hAnsi="Trebuchet MS"/>
          <w:sz w:val="22"/>
          <w:szCs w:val="22"/>
        </w:rPr>
        <w:t>s</w:t>
      </w:r>
      <w:r w:rsidRPr="003B6655">
        <w:rPr>
          <w:rFonts w:ascii="Trebuchet MS" w:hAnsi="Trebuchet MS"/>
          <w:sz w:val="22"/>
          <w:szCs w:val="22"/>
        </w:rPr>
        <w:t>,</w:t>
      </w:r>
    </w:p>
    <w:p w:rsidR="00032C54" w:rsidRPr="003B6655" w:rsidRDefault="00032C54" w:rsidP="00032C54">
      <w:pPr>
        <w:rPr>
          <w:rFonts w:ascii="Trebuchet MS" w:hAnsi="Trebuchet MS"/>
          <w:sz w:val="22"/>
          <w:szCs w:val="22"/>
        </w:rPr>
      </w:pPr>
      <w:r w:rsidRPr="003B6655">
        <w:rPr>
          <w:rFonts w:ascii="Trebuchet MS" w:hAnsi="Trebuchet MS"/>
          <w:sz w:val="22"/>
          <w:szCs w:val="22"/>
        </w:rPr>
        <w:t>Ministry of Environment and Forests,</w:t>
      </w:r>
    </w:p>
    <w:p w:rsidR="00032C54" w:rsidRPr="003B6655" w:rsidRDefault="00032C54" w:rsidP="00032C54">
      <w:pPr>
        <w:rPr>
          <w:rFonts w:ascii="Trebuchet MS" w:hAnsi="Trebuchet MS"/>
          <w:sz w:val="22"/>
          <w:szCs w:val="22"/>
        </w:rPr>
      </w:pPr>
      <w:r w:rsidRPr="003B6655">
        <w:rPr>
          <w:rFonts w:ascii="Trebuchet MS" w:hAnsi="Trebuchet MS"/>
          <w:sz w:val="22"/>
          <w:szCs w:val="22"/>
        </w:rPr>
        <w:t xml:space="preserve">Government of </w:t>
      </w:r>
      <w:smartTag w:uri="urn:schemas-microsoft-com:office:smarttags" w:element="country-region">
        <w:smartTag w:uri="urn:schemas-microsoft-com:office:smarttags" w:element="place">
          <w:r w:rsidRPr="003B6655">
            <w:rPr>
              <w:rFonts w:ascii="Trebuchet MS" w:hAnsi="Trebuchet MS"/>
              <w:sz w:val="22"/>
              <w:szCs w:val="22"/>
            </w:rPr>
            <w:t>India</w:t>
          </w:r>
        </w:smartTag>
      </w:smartTag>
      <w:r w:rsidRPr="003B6655">
        <w:rPr>
          <w:rFonts w:ascii="Trebuchet MS" w:hAnsi="Trebuchet MS"/>
          <w:sz w:val="22"/>
          <w:szCs w:val="22"/>
        </w:rPr>
        <w:t>,</w:t>
      </w:r>
    </w:p>
    <w:p w:rsidR="00032C54" w:rsidRPr="003B6655" w:rsidRDefault="00032C54" w:rsidP="00032C54">
      <w:pPr>
        <w:rPr>
          <w:rFonts w:ascii="Trebuchet MS" w:hAnsi="Trebuchet MS"/>
          <w:sz w:val="22"/>
          <w:szCs w:val="22"/>
        </w:rPr>
      </w:pPr>
      <w:smartTag w:uri="urn:schemas-microsoft-com:office:smarttags" w:element="City">
        <w:smartTag w:uri="urn:schemas-microsoft-com:office:smarttags" w:element="place">
          <w:r w:rsidRPr="003B6655">
            <w:rPr>
              <w:rFonts w:ascii="Trebuchet MS" w:hAnsi="Trebuchet MS"/>
              <w:sz w:val="22"/>
              <w:szCs w:val="22"/>
            </w:rPr>
            <w:t>New Delhi</w:t>
          </w:r>
        </w:smartTag>
      </w:smartTag>
      <w:r w:rsidRPr="003B6655">
        <w:rPr>
          <w:rFonts w:ascii="Trebuchet MS" w:hAnsi="Trebuchet MS"/>
          <w:sz w:val="22"/>
          <w:szCs w:val="22"/>
        </w:rPr>
        <w:t>.</w:t>
      </w:r>
    </w:p>
    <w:p w:rsidR="00032C54" w:rsidRPr="003B6655" w:rsidRDefault="00032C54" w:rsidP="00032C54">
      <w:pPr>
        <w:rPr>
          <w:rFonts w:ascii="Trebuchet MS" w:hAnsi="Trebuchet MS"/>
          <w:sz w:val="22"/>
          <w:szCs w:val="22"/>
        </w:rPr>
      </w:pPr>
    </w:p>
    <w:p w:rsidR="00032C54" w:rsidRDefault="00032C54" w:rsidP="00032C54">
      <w:pPr>
        <w:rPr>
          <w:rStyle w:val="apple-style-span"/>
          <w:rFonts w:ascii="Trebuchet MS" w:hAnsi="Trebuchet MS"/>
          <w:color w:val="000000"/>
          <w:sz w:val="22"/>
          <w:szCs w:val="22"/>
        </w:rPr>
      </w:pPr>
      <w:r w:rsidRPr="003B6655">
        <w:rPr>
          <w:rStyle w:val="apple-style-span"/>
          <w:rFonts w:ascii="Trebuchet MS" w:hAnsi="Trebuchet MS"/>
          <w:b/>
          <w:bCs/>
          <w:color w:val="000000"/>
          <w:sz w:val="22"/>
          <w:szCs w:val="22"/>
        </w:rPr>
        <w:t>Subject</w:t>
      </w:r>
      <w:r w:rsidRPr="003B6655">
        <w:rPr>
          <w:rStyle w:val="apple-style-span"/>
          <w:rFonts w:ascii="Trebuchet MS" w:hAnsi="Trebuchet MS"/>
          <w:color w:val="000000"/>
          <w:sz w:val="22"/>
          <w:szCs w:val="22"/>
        </w:rPr>
        <w:t xml:space="preserve">: </w:t>
      </w:r>
      <w:r>
        <w:rPr>
          <w:rStyle w:val="apple-style-span"/>
          <w:rFonts w:ascii="Trebuchet MS" w:hAnsi="Trebuchet MS"/>
          <w:color w:val="000000"/>
          <w:sz w:val="22"/>
          <w:szCs w:val="22"/>
        </w:rPr>
        <w:t>Lohit Basin Study</w:t>
      </w:r>
      <w:r w:rsidR="00620833">
        <w:rPr>
          <w:rStyle w:val="apple-style-span"/>
          <w:rFonts w:ascii="Trebuchet MS" w:hAnsi="Trebuchet MS"/>
          <w:color w:val="000000"/>
          <w:sz w:val="22"/>
          <w:szCs w:val="22"/>
        </w:rPr>
        <w:t xml:space="preserve"> by WAPCOS</w:t>
      </w:r>
      <w:r>
        <w:rPr>
          <w:rStyle w:val="apple-style-span"/>
          <w:rFonts w:ascii="Trebuchet MS" w:hAnsi="Trebuchet MS"/>
          <w:color w:val="000000"/>
          <w:sz w:val="22"/>
          <w:szCs w:val="22"/>
        </w:rPr>
        <w:t xml:space="preserve"> - Agenda Item on </w:t>
      </w:r>
      <w:r w:rsidR="00274B42">
        <w:rPr>
          <w:rStyle w:val="apple-style-span"/>
          <w:rFonts w:ascii="Trebuchet MS" w:hAnsi="Trebuchet MS"/>
          <w:color w:val="000000"/>
          <w:sz w:val="22"/>
          <w:szCs w:val="22"/>
        </w:rPr>
        <w:t>71</w:t>
      </w:r>
      <w:r w:rsidR="00274B42" w:rsidRPr="00274B42">
        <w:rPr>
          <w:rStyle w:val="apple-style-span"/>
          <w:rFonts w:ascii="Trebuchet MS" w:hAnsi="Trebuchet MS"/>
          <w:color w:val="000000"/>
          <w:sz w:val="22"/>
          <w:szCs w:val="22"/>
          <w:vertAlign w:val="superscript"/>
        </w:rPr>
        <w:t>st</w:t>
      </w:r>
      <w:r w:rsidR="00274B42">
        <w:rPr>
          <w:rStyle w:val="apple-style-span"/>
          <w:rFonts w:ascii="Trebuchet MS" w:hAnsi="Trebuchet MS"/>
          <w:color w:val="000000"/>
          <w:sz w:val="22"/>
          <w:szCs w:val="22"/>
        </w:rPr>
        <w:t xml:space="preserve"> </w:t>
      </w:r>
      <w:r>
        <w:rPr>
          <w:rStyle w:val="apple-style-span"/>
          <w:rFonts w:ascii="Trebuchet MS" w:hAnsi="Trebuchet MS"/>
          <w:color w:val="000000"/>
          <w:sz w:val="22"/>
          <w:szCs w:val="22"/>
        </w:rPr>
        <w:t>EAC Meeting o</w:t>
      </w:r>
      <w:r w:rsidR="00274B42">
        <w:rPr>
          <w:rStyle w:val="apple-style-span"/>
          <w:rFonts w:ascii="Trebuchet MS" w:hAnsi="Trebuchet MS"/>
          <w:color w:val="000000"/>
          <w:sz w:val="22"/>
          <w:szCs w:val="22"/>
        </w:rPr>
        <w:t>n</w:t>
      </w:r>
      <w:r>
        <w:rPr>
          <w:rStyle w:val="apple-style-span"/>
          <w:rFonts w:ascii="Trebuchet MS" w:hAnsi="Trebuchet MS"/>
          <w:color w:val="000000"/>
          <w:sz w:val="22"/>
          <w:szCs w:val="22"/>
        </w:rPr>
        <w:t xml:space="preserve"> 20-21 Jan 2014</w:t>
      </w:r>
    </w:p>
    <w:p w:rsidR="00032C54" w:rsidRDefault="00032C54" w:rsidP="00032C54">
      <w:pPr>
        <w:rPr>
          <w:rStyle w:val="apple-style-span"/>
          <w:rFonts w:ascii="Trebuchet MS" w:hAnsi="Trebuchet MS"/>
          <w:color w:val="000000"/>
          <w:sz w:val="22"/>
          <w:szCs w:val="22"/>
        </w:rPr>
      </w:pPr>
    </w:p>
    <w:p w:rsidR="00032C54" w:rsidRDefault="00032C54" w:rsidP="00032C54">
      <w:pPr>
        <w:rPr>
          <w:rStyle w:val="apple-style-span"/>
          <w:rFonts w:ascii="Trebuchet MS" w:hAnsi="Trebuchet MS"/>
          <w:color w:val="000000"/>
          <w:sz w:val="22"/>
          <w:szCs w:val="22"/>
        </w:rPr>
      </w:pPr>
      <w:r>
        <w:rPr>
          <w:rStyle w:val="apple-style-span"/>
          <w:rFonts w:ascii="Trebuchet MS" w:hAnsi="Trebuchet MS"/>
          <w:color w:val="000000"/>
          <w:sz w:val="22"/>
          <w:szCs w:val="22"/>
        </w:rPr>
        <w:t>Dear Chairperson and Members,</w:t>
      </w:r>
    </w:p>
    <w:p w:rsidR="00032C54" w:rsidRDefault="00032C54" w:rsidP="00032C54">
      <w:pPr>
        <w:rPr>
          <w:rStyle w:val="apple-style-span"/>
          <w:rFonts w:ascii="Trebuchet MS" w:hAnsi="Trebuchet MS"/>
          <w:color w:val="000000"/>
          <w:sz w:val="22"/>
          <w:szCs w:val="22"/>
        </w:rPr>
      </w:pPr>
    </w:p>
    <w:p w:rsidR="00032C54" w:rsidRDefault="00032C54" w:rsidP="00032C54">
      <w:pPr>
        <w:rPr>
          <w:rStyle w:val="apple-style-span"/>
          <w:rFonts w:ascii="Trebuchet MS" w:hAnsi="Trebuchet MS"/>
          <w:color w:val="000000"/>
          <w:sz w:val="22"/>
          <w:szCs w:val="22"/>
        </w:rPr>
      </w:pPr>
      <w:r>
        <w:rPr>
          <w:rStyle w:val="apple-style-span"/>
          <w:rFonts w:ascii="Trebuchet MS" w:hAnsi="Trebuchet MS"/>
          <w:color w:val="000000"/>
          <w:sz w:val="22"/>
          <w:szCs w:val="22"/>
        </w:rPr>
        <w:t>We would like to offer the following comments on the Lohit Basin Study, which is being considered in the meeting of the EAC (RVHP) during its meeting dated 20-21 Jan 2014.</w:t>
      </w:r>
    </w:p>
    <w:p w:rsidR="00032C54" w:rsidRDefault="00032C54" w:rsidP="00032C54">
      <w:pPr>
        <w:rPr>
          <w:rStyle w:val="apple-style-span"/>
          <w:rFonts w:ascii="Trebuchet MS" w:hAnsi="Trebuchet MS"/>
          <w:color w:val="000000"/>
          <w:sz w:val="22"/>
          <w:szCs w:val="22"/>
        </w:rPr>
      </w:pPr>
    </w:p>
    <w:p w:rsidR="00032C54" w:rsidRDefault="00032C54" w:rsidP="00032C54">
      <w:pPr>
        <w:pStyle w:val="ListParagraph"/>
        <w:numPr>
          <w:ilvl w:val="0"/>
          <w:numId w:val="2"/>
        </w:numPr>
        <w:rPr>
          <w:rStyle w:val="apple-style-span"/>
          <w:rFonts w:ascii="Trebuchet MS" w:hAnsi="Trebuchet MS"/>
          <w:color w:val="000000"/>
          <w:sz w:val="22"/>
          <w:szCs w:val="22"/>
        </w:rPr>
      </w:pPr>
      <w:r>
        <w:rPr>
          <w:rStyle w:val="apple-style-span"/>
          <w:rFonts w:ascii="Trebuchet MS" w:hAnsi="Trebuchet MS"/>
          <w:color w:val="000000"/>
          <w:sz w:val="22"/>
          <w:szCs w:val="22"/>
        </w:rPr>
        <w:t>The Lohit Basin Study and particularly its component of environmental flows assessment are seriously flawed. Even the Terms of Reference (TORs) for the study has serious problems.</w:t>
      </w:r>
    </w:p>
    <w:p w:rsidR="00A86CD9" w:rsidRDefault="00A86CD9" w:rsidP="00032C54">
      <w:pPr>
        <w:pStyle w:val="ListParagraph"/>
        <w:numPr>
          <w:ilvl w:val="0"/>
          <w:numId w:val="2"/>
        </w:numPr>
        <w:rPr>
          <w:rStyle w:val="apple-style-span"/>
          <w:rFonts w:ascii="Trebuchet MS" w:hAnsi="Trebuchet MS"/>
          <w:color w:val="000000"/>
          <w:sz w:val="22"/>
          <w:szCs w:val="22"/>
        </w:rPr>
      </w:pPr>
      <w:r>
        <w:rPr>
          <w:rStyle w:val="apple-style-span"/>
          <w:rFonts w:ascii="Trebuchet MS" w:hAnsi="Trebuchet MS"/>
          <w:color w:val="000000"/>
          <w:sz w:val="22"/>
          <w:szCs w:val="22"/>
        </w:rPr>
        <w:t>The Study leaves out a large portion of the Basin that is, the section of the basin below the Brahmakund.</w:t>
      </w:r>
    </w:p>
    <w:p w:rsidR="00A86CD9" w:rsidRDefault="00A86CD9" w:rsidP="00A86CD9">
      <w:pPr>
        <w:pStyle w:val="ListParagraph"/>
        <w:numPr>
          <w:ilvl w:val="0"/>
          <w:numId w:val="2"/>
        </w:numPr>
        <w:spacing w:after="200" w:line="276" w:lineRule="auto"/>
        <w:rPr>
          <w:rFonts w:ascii="Trebuchet MS" w:hAnsi="Trebuchet MS" w:cstheme="minorHAnsi"/>
          <w:sz w:val="22"/>
          <w:szCs w:val="22"/>
          <w:lang w:bidi="hi-IN"/>
        </w:rPr>
      </w:pPr>
      <w:r>
        <w:rPr>
          <w:rFonts w:ascii="Trebuchet MS" w:hAnsi="Trebuchet MS" w:cstheme="minorHAnsi"/>
          <w:sz w:val="22"/>
          <w:szCs w:val="22"/>
          <w:lang w:bidi="hi-IN"/>
        </w:rPr>
        <w:t xml:space="preserve">In the e-flows assessment, </w:t>
      </w:r>
      <w:r w:rsidRPr="00936DFA">
        <w:rPr>
          <w:rFonts w:ascii="Trebuchet MS" w:hAnsi="Trebuchet MS" w:cstheme="minorHAnsi"/>
          <w:sz w:val="22"/>
          <w:szCs w:val="22"/>
          <w:lang w:bidi="hi-IN"/>
        </w:rPr>
        <w:t xml:space="preserve">there is no proper process of setting objectives, there is no participation of basin communities, no objectives are identified or articulated, </w:t>
      </w:r>
      <w:r w:rsidR="00727455">
        <w:rPr>
          <w:rFonts w:ascii="Trebuchet MS" w:hAnsi="Trebuchet MS" w:cstheme="minorHAnsi"/>
          <w:sz w:val="22"/>
          <w:szCs w:val="22"/>
          <w:lang w:bidi="hi-IN"/>
        </w:rPr>
        <w:t xml:space="preserve">social aspects are completely left out, </w:t>
      </w:r>
      <w:r w:rsidRPr="00936DFA">
        <w:rPr>
          <w:rFonts w:ascii="Trebuchet MS" w:hAnsi="Trebuchet MS" w:cstheme="minorHAnsi"/>
          <w:sz w:val="22"/>
          <w:szCs w:val="22"/>
          <w:lang w:bidi="hi-IN"/>
        </w:rPr>
        <w:t>the methodologies, including BBM are wrongly applied, there is no clearly identified link between suggested flows and the ecological or social processes that these flows will sustain or for which these flows are necessary, the environmental flows are decided on an ad-hoc basis</w:t>
      </w:r>
      <w:r>
        <w:rPr>
          <w:rFonts w:ascii="Trebuchet MS" w:hAnsi="Trebuchet MS" w:cstheme="minorHAnsi"/>
          <w:sz w:val="22"/>
          <w:szCs w:val="22"/>
          <w:lang w:bidi="hi-IN"/>
        </w:rPr>
        <w:t>, the flows recommended are not really environmental flows in the sense that they do not mimic the natural flows, but rather are highly flashy with high daily variations,</w:t>
      </w:r>
      <w:r w:rsidRPr="00936DFA">
        <w:rPr>
          <w:rFonts w:ascii="Trebuchet MS" w:hAnsi="Trebuchet MS" w:cstheme="minorHAnsi"/>
          <w:sz w:val="22"/>
          <w:szCs w:val="22"/>
          <w:lang w:bidi="hi-IN"/>
        </w:rPr>
        <w:t xml:space="preserve"> and the entire assessment is unscientific.</w:t>
      </w:r>
    </w:p>
    <w:p w:rsidR="00A86CD9" w:rsidRPr="00A86CD9" w:rsidRDefault="00A86CD9" w:rsidP="00A86CD9">
      <w:pPr>
        <w:rPr>
          <w:rStyle w:val="apple-style-span"/>
          <w:rFonts w:ascii="Trebuchet MS" w:hAnsi="Trebuchet MS"/>
          <w:color w:val="000000"/>
          <w:sz w:val="22"/>
          <w:szCs w:val="22"/>
        </w:rPr>
      </w:pPr>
      <w:r>
        <w:rPr>
          <w:rStyle w:val="apple-style-span"/>
          <w:rFonts w:ascii="Trebuchet MS" w:hAnsi="Trebuchet MS"/>
          <w:color w:val="000000"/>
          <w:sz w:val="22"/>
          <w:szCs w:val="22"/>
        </w:rPr>
        <w:t xml:space="preserve">We elaborate on </w:t>
      </w:r>
      <w:r w:rsidR="00727455">
        <w:rPr>
          <w:rStyle w:val="apple-style-span"/>
          <w:rFonts w:ascii="Trebuchet MS" w:hAnsi="Trebuchet MS"/>
          <w:color w:val="000000"/>
          <w:sz w:val="22"/>
          <w:szCs w:val="22"/>
        </w:rPr>
        <w:t>these issues</w:t>
      </w:r>
      <w:r>
        <w:rPr>
          <w:rStyle w:val="apple-style-span"/>
          <w:rFonts w:ascii="Trebuchet MS" w:hAnsi="Trebuchet MS"/>
          <w:color w:val="000000"/>
          <w:sz w:val="22"/>
          <w:szCs w:val="22"/>
        </w:rPr>
        <w:t xml:space="preserve"> in detail below.</w:t>
      </w:r>
    </w:p>
    <w:p w:rsidR="00032C54" w:rsidRDefault="00032C54" w:rsidP="00032C54">
      <w:pPr>
        <w:rPr>
          <w:rStyle w:val="apple-style-span"/>
          <w:rFonts w:ascii="Trebuchet MS" w:hAnsi="Trebuchet MS"/>
          <w:color w:val="000000"/>
          <w:sz w:val="22"/>
          <w:szCs w:val="22"/>
        </w:rPr>
      </w:pPr>
    </w:p>
    <w:p w:rsidR="00032C54" w:rsidRPr="00F7769E" w:rsidRDefault="00032C54" w:rsidP="00032C54">
      <w:pPr>
        <w:rPr>
          <w:rStyle w:val="apple-style-span"/>
          <w:rFonts w:ascii="Trebuchet MS" w:hAnsi="Trebuchet MS"/>
          <w:b/>
          <w:bCs/>
          <w:color w:val="000000"/>
          <w:sz w:val="22"/>
          <w:szCs w:val="22"/>
        </w:rPr>
      </w:pPr>
      <w:r w:rsidRPr="00F7769E">
        <w:rPr>
          <w:rStyle w:val="apple-style-span"/>
          <w:rFonts w:ascii="Trebuchet MS" w:hAnsi="Trebuchet MS"/>
          <w:b/>
          <w:bCs/>
          <w:color w:val="000000"/>
          <w:sz w:val="22"/>
          <w:szCs w:val="22"/>
        </w:rPr>
        <w:t>Problems with the TORs</w:t>
      </w:r>
    </w:p>
    <w:p w:rsidR="00032C54" w:rsidRDefault="00032C54" w:rsidP="00032C54">
      <w:pPr>
        <w:rPr>
          <w:rStyle w:val="apple-style-span"/>
          <w:rFonts w:ascii="Trebuchet MS" w:hAnsi="Trebuchet MS"/>
          <w:color w:val="000000"/>
          <w:sz w:val="22"/>
          <w:szCs w:val="22"/>
        </w:rPr>
      </w:pPr>
    </w:p>
    <w:p w:rsidR="00032C54" w:rsidRDefault="00032C54" w:rsidP="00032C54">
      <w:pPr>
        <w:pStyle w:val="ListParagraph"/>
        <w:numPr>
          <w:ilvl w:val="0"/>
          <w:numId w:val="2"/>
        </w:numPr>
        <w:rPr>
          <w:rStyle w:val="apple-style-span"/>
          <w:rFonts w:ascii="Trebuchet MS" w:hAnsi="Trebuchet MS"/>
          <w:color w:val="000000"/>
          <w:sz w:val="22"/>
          <w:szCs w:val="22"/>
        </w:rPr>
      </w:pPr>
      <w:r>
        <w:rPr>
          <w:rStyle w:val="apple-style-span"/>
          <w:rFonts w:ascii="Trebuchet MS" w:hAnsi="Trebuchet MS"/>
          <w:color w:val="000000"/>
          <w:sz w:val="22"/>
          <w:szCs w:val="22"/>
        </w:rPr>
        <w:t xml:space="preserve">The TOR apparently specifies the study area for the Basin Study to include only the section upto Parsuram Kund. In effect, a </w:t>
      </w:r>
      <w:r w:rsidR="00AE4727">
        <w:rPr>
          <w:rStyle w:val="apple-style-span"/>
          <w:rFonts w:ascii="Trebuchet MS" w:hAnsi="Trebuchet MS"/>
          <w:color w:val="000000"/>
          <w:sz w:val="22"/>
          <w:szCs w:val="22"/>
        </w:rPr>
        <w:t>large</w:t>
      </w:r>
      <w:r>
        <w:rPr>
          <w:rStyle w:val="apple-style-span"/>
          <w:rFonts w:ascii="Trebuchet MS" w:hAnsi="Trebuchet MS"/>
          <w:color w:val="000000"/>
          <w:sz w:val="22"/>
          <w:szCs w:val="22"/>
        </w:rPr>
        <w:t xml:space="preserve"> and very important part of the basin, the section on the plains, is left out of the study area.</w:t>
      </w:r>
    </w:p>
    <w:p w:rsidR="00032C54" w:rsidRDefault="00032C54" w:rsidP="00032C54">
      <w:pPr>
        <w:pStyle w:val="ListParagraph"/>
        <w:numPr>
          <w:ilvl w:val="0"/>
          <w:numId w:val="2"/>
        </w:numPr>
        <w:rPr>
          <w:rStyle w:val="apple-style-span"/>
          <w:rFonts w:ascii="Trebuchet MS" w:hAnsi="Trebuchet MS"/>
          <w:color w:val="000000"/>
          <w:sz w:val="22"/>
          <w:szCs w:val="22"/>
        </w:rPr>
      </w:pPr>
      <w:r>
        <w:rPr>
          <w:rStyle w:val="apple-style-span"/>
          <w:rFonts w:ascii="Trebuchet MS" w:hAnsi="Trebuchet MS"/>
          <w:color w:val="000000"/>
          <w:sz w:val="22"/>
          <w:szCs w:val="22"/>
        </w:rPr>
        <w:t xml:space="preserve">The </w:t>
      </w:r>
      <w:r w:rsidR="00842429">
        <w:rPr>
          <w:rStyle w:val="apple-style-span"/>
          <w:rFonts w:ascii="Trebuchet MS" w:hAnsi="Trebuchet MS"/>
          <w:color w:val="000000"/>
          <w:sz w:val="22"/>
          <w:szCs w:val="22"/>
        </w:rPr>
        <w:t xml:space="preserve">notion of environmental flows required by the </w:t>
      </w:r>
      <w:r>
        <w:rPr>
          <w:rStyle w:val="apple-style-span"/>
          <w:rFonts w:ascii="Trebuchet MS" w:hAnsi="Trebuchet MS"/>
          <w:color w:val="000000"/>
          <w:sz w:val="22"/>
          <w:szCs w:val="22"/>
        </w:rPr>
        <w:t xml:space="preserve">TOR </w:t>
      </w:r>
      <w:r w:rsidR="00842429">
        <w:rPr>
          <w:rStyle w:val="apple-style-span"/>
          <w:rFonts w:ascii="Trebuchet MS" w:hAnsi="Trebuchet MS"/>
          <w:color w:val="000000"/>
          <w:sz w:val="22"/>
          <w:szCs w:val="22"/>
        </w:rPr>
        <w:t>is problematic. TOR talks</w:t>
      </w:r>
      <w:r>
        <w:rPr>
          <w:rStyle w:val="apple-style-span"/>
          <w:rFonts w:ascii="Trebuchet MS" w:hAnsi="Trebuchet MS"/>
          <w:color w:val="000000"/>
          <w:sz w:val="22"/>
          <w:szCs w:val="22"/>
        </w:rPr>
        <w:t xml:space="preserve"> about environmental flows at </w:t>
      </w:r>
      <w:r w:rsidR="00F7769E">
        <w:rPr>
          <w:rStyle w:val="apple-style-span"/>
          <w:rFonts w:ascii="Trebuchet MS" w:hAnsi="Trebuchet MS"/>
          <w:color w:val="000000"/>
          <w:sz w:val="22"/>
          <w:szCs w:val="22"/>
        </w:rPr>
        <w:t>two</w:t>
      </w:r>
      <w:r>
        <w:rPr>
          <w:rStyle w:val="apple-style-span"/>
          <w:rFonts w:ascii="Trebuchet MS" w:hAnsi="Trebuchet MS"/>
          <w:color w:val="000000"/>
          <w:sz w:val="22"/>
          <w:szCs w:val="22"/>
        </w:rPr>
        <w:t xml:space="preserve"> places. At one  </w:t>
      </w:r>
      <w:r w:rsidR="00F7769E">
        <w:rPr>
          <w:rStyle w:val="apple-style-span"/>
          <w:rFonts w:ascii="Trebuchet MS" w:hAnsi="Trebuchet MS"/>
          <w:color w:val="000000"/>
          <w:sz w:val="22"/>
          <w:szCs w:val="22"/>
        </w:rPr>
        <w:t>place, the TORs call for</w:t>
      </w:r>
      <w:r w:rsidR="00885071">
        <w:rPr>
          <w:rStyle w:val="apple-style-span"/>
          <w:rFonts w:ascii="Trebuchet MS" w:hAnsi="Trebuchet MS"/>
          <w:color w:val="000000"/>
          <w:sz w:val="22"/>
          <w:szCs w:val="22"/>
        </w:rPr>
        <w:t xml:space="preserve"> </w:t>
      </w:r>
    </w:p>
    <w:p w:rsidR="00842429" w:rsidRPr="00842429" w:rsidRDefault="00842429" w:rsidP="00842429">
      <w:pPr>
        <w:ind w:left="360"/>
        <w:rPr>
          <w:rStyle w:val="apple-style-span"/>
          <w:rFonts w:ascii="Trebuchet MS" w:hAnsi="Trebuchet MS"/>
          <w:color w:val="000000"/>
          <w:sz w:val="22"/>
          <w:szCs w:val="22"/>
        </w:rPr>
      </w:pPr>
    </w:p>
    <w:p w:rsidR="00885071" w:rsidRDefault="00885071" w:rsidP="00885071">
      <w:pPr>
        <w:ind w:left="1440"/>
        <w:rPr>
          <w:rFonts w:ascii="Trebuchet MS" w:hAnsi="Trebuchet MS"/>
          <w:color w:val="000000"/>
          <w:sz w:val="20"/>
          <w:szCs w:val="20"/>
        </w:rPr>
      </w:pPr>
      <w:r w:rsidRPr="00885071">
        <w:rPr>
          <w:rStyle w:val="apple-style-span"/>
          <w:rFonts w:ascii="Trebuchet MS" w:hAnsi="Trebuchet MS"/>
          <w:color w:val="000000"/>
          <w:sz w:val="20"/>
          <w:szCs w:val="20"/>
        </w:rPr>
        <w:lastRenderedPageBreak/>
        <w:t>“</w:t>
      </w:r>
      <w:r w:rsidRPr="00885071">
        <w:rPr>
          <w:rFonts w:ascii="Trebuchet MS" w:hAnsi="Trebuchet MS"/>
          <w:color w:val="000000"/>
          <w:sz w:val="20"/>
          <w:szCs w:val="20"/>
        </w:rPr>
        <w:t>Assessment of maintaining minimum releases of water during lean season to</w:t>
      </w:r>
      <w:r>
        <w:rPr>
          <w:rFonts w:ascii="Trebuchet MS" w:hAnsi="Trebuchet MS"/>
          <w:color w:val="000000"/>
          <w:sz w:val="20"/>
          <w:szCs w:val="20"/>
        </w:rPr>
        <w:t xml:space="preserve"> </w:t>
      </w:r>
      <w:r w:rsidRPr="00885071">
        <w:rPr>
          <w:rFonts w:ascii="Trebuchet MS" w:hAnsi="Trebuchet MS"/>
          <w:color w:val="000000"/>
          <w:sz w:val="20"/>
          <w:szCs w:val="20"/>
        </w:rPr>
        <w:t>sustain riverine ecology, maintain water quality and meet water requirements</w:t>
      </w:r>
      <w:r>
        <w:rPr>
          <w:rFonts w:ascii="Trebuchet MS" w:hAnsi="Trebuchet MS"/>
          <w:color w:val="000000"/>
          <w:sz w:val="20"/>
          <w:szCs w:val="20"/>
        </w:rPr>
        <w:t xml:space="preserve"> </w:t>
      </w:r>
      <w:r w:rsidRPr="00885071">
        <w:rPr>
          <w:rFonts w:ascii="Trebuchet MS" w:hAnsi="Trebuchet MS"/>
          <w:color w:val="000000"/>
          <w:sz w:val="20"/>
          <w:szCs w:val="20"/>
        </w:rPr>
        <w:t>of downstream users.</w:t>
      </w:r>
      <w:r w:rsidR="00760750">
        <w:rPr>
          <w:rFonts w:ascii="Trebuchet MS" w:hAnsi="Trebuchet MS"/>
          <w:color w:val="000000"/>
          <w:sz w:val="20"/>
          <w:szCs w:val="20"/>
        </w:rPr>
        <w:t>”</w:t>
      </w:r>
    </w:p>
    <w:p w:rsidR="00760750" w:rsidRDefault="00760750" w:rsidP="00885071">
      <w:pPr>
        <w:ind w:left="1440"/>
        <w:rPr>
          <w:rFonts w:ascii="Trebuchet MS" w:hAnsi="Trebuchet MS"/>
          <w:color w:val="000000"/>
          <w:sz w:val="20"/>
          <w:szCs w:val="20"/>
        </w:rPr>
      </w:pPr>
    </w:p>
    <w:p w:rsidR="00760750" w:rsidRPr="00760750" w:rsidRDefault="00760750" w:rsidP="008F0900">
      <w:pPr>
        <w:ind w:left="720"/>
        <w:rPr>
          <w:rStyle w:val="apple-style-span"/>
          <w:rFonts w:ascii="Trebuchet MS" w:hAnsi="Trebuchet MS"/>
          <w:color w:val="000000"/>
          <w:sz w:val="22"/>
          <w:szCs w:val="22"/>
        </w:rPr>
      </w:pPr>
      <w:r w:rsidRPr="00760750">
        <w:rPr>
          <w:rStyle w:val="apple-style-span"/>
          <w:rFonts w:ascii="Trebuchet MS" w:hAnsi="Trebuchet MS"/>
          <w:color w:val="000000"/>
          <w:sz w:val="22"/>
          <w:szCs w:val="22"/>
        </w:rPr>
        <w:t>At another place, the TOR calls</w:t>
      </w:r>
      <w:r w:rsidR="008977FD">
        <w:rPr>
          <w:rStyle w:val="apple-style-span"/>
          <w:rFonts w:ascii="Trebuchet MS" w:hAnsi="Trebuchet MS"/>
          <w:color w:val="000000"/>
          <w:sz w:val="22"/>
          <w:szCs w:val="22"/>
        </w:rPr>
        <w:t>, as a part of the Outcomes,</w:t>
      </w:r>
      <w:r w:rsidRPr="00760750">
        <w:rPr>
          <w:rStyle w:val="apple-style-span"/>
          <w:rFonts w:ascii="Trebuchet MS" w:hAnsi="Trebuchet MS"/>
          <w:color w:val="000000"/>
          <w:sz w:val="22"/>
          <w:szCs w:val="22"/>
        </w:rPr>
        <w:t xml:space="preserve"> for </w:t>
      </w:r>
    </w:p>
    <w:p w:rsidR="00760750" w:rsidRDefault="00760750" w:rsidP="00885071">
      <w:pPr>
        <w:ind w:left="1440"/>
        <w:rPr>
          <w:rFonts w:ascii="Trebuchet MS" w:hAnsi="Trebuchet MS"/>
          <w:color w:val="000000"/>
          <w:sz w:val="20"/>
          <w:szCs w:val="20"/>
        </w:rPr>
      </w:pPr>
    </w:p>
    <w:p w:rsidR="00760750" w:rsidRPr="00760750" w:rsidRDefault="00760750" w:rsidP="00760750">
      <w:pPr>
        <w:ind w:left="1440"/>
        <w:rPr>
          <w:rFonts w:ascii="Trebuchet MS" w:hAnsi="Trebuchet MS"/>
          <w:color w:val="000000"/>
          <w:sz w:val="20"/>
          <w:szCs w:val="20"/>
        </w:rPr>
      </w:pPr>
      <w:r>
        <w:rPr>
          <w:rFonts w:ascii="Trebuchet MS" w:hAnsi="Trebuchet MS"/>
          <w:color w:val="000000"/>
          <w:sz w:val="20"/>
          <w:szCs w:val="20"/>
        </w:rPr>
        <w:t>“</w:t>
      </w:r>
      <w:r w:rsidRPr="00760750">
        <w:rPr>
          <w:rFonts w:ascii="Trebuchet MS" w:hAnsi="Trebuchet MS"/>
          <w:color w:val="000000"/>
          <w:sz w:val="20"/>
          <w:szCs w:val="20"/>
        </w:rPr>
        <w:t>Assess requirement of environmental flow during lean season with</w:t>
      </w:r>
    </w:p>
    <w:p w:rsidR="00760750" w:rsidRDefault="00760750" w:rsidP="00760750">
      <w:pPr>
        <w:ind w:left="1440"/>
        <w:rPr>
          <w:rFonts w:ascii="Trebuchet MS" w:hAnsi="Trebuchet MS"/>
          <w:color w:val="000000"/>
          <w:sz w:val="20"/>
          <w:szCs w:val="20"/>
        </w:rPr>
      </w:pPr>
      <w:r w:rsidRPr="00760750">
        <w:rPr>
          <w:rFonts w:ascii="Trebuchet MS" w:hAnsi="Trebuchet MS"/>
          <w:color w:val="000000"/>
          <w:sz w:val="20"/>
          <w:szCs w:val="20"/>
        </w:rPr>
        <w:t>actual flow, depth and velocity at different level.</w:t>
      </w:r>
      <w:r>
        <w:rPr>
          <w:rFonts w:ascii="Trebuchet MS" w:hAnsi="Trebuchet MS"/>
          <w:color w:val="000000"/>
          <w:sz w:val="20"/>
          <w:szCs w:val="20"/>
        </w:rPr>
        <w:t>”</w:t>
      </w:r>
    </w:p>
    <w:p w:rsidR="00760750" w:rsidRDefault="00760750" w:rsidP="00885071">
      <w:pPr>
        <w:ind w:left="1440"/>
        <w:rPr>
          <w:rFonts w:ascii="Trebuchet MS" w:hAnsi="Trebuchet MS"/>
          <w:color w:val="000000"/>
          <w:sz w:val="20"/>
          <w:szCs w:val="20"/>
        </w:rPr>
      </w:pPr>
    </w:p>
    <w:p w:rsidR="00760750" w:rsidRDefault="008977FD" w:rsidP="008F0900">
      <w:pPr>
        <w:ind w:left="720"/>
        <w:rPr>
          <w:rStyle w:val="apple-style-span"/>
          <w:rFonts w:ascii="Trebuchet MS" w:hAnsi="Trebuchet MS"/>
          <w:color w:val="000000"/>
          <w:sz w:val="22"/>
          <w:szCs w:val="22"/>
        </w:rPr>
      </w:pPr>
      <w:r w:rsidRPr="0042506F">
        <w:rPr>
          <w:rStyle w:val="apple-style-span"/>
          <w:rFonts w:ascii="Trebuchet MS" w:hAnsi="Trebuchet MS"/>
          <w:color w:val="000000"/>
          <w:sz w:val="22"/>
          <w:szCs w:val="22"/>
        </w:rPr>
        <w:t xml:space="preserve">Both these represent a flawed understanding of environmental flows. One, </w:t>
      </w:r>
      <w:r w:rsidR="00760750" w:rsidRPr="0042506F">
        <w:rPr>
          <w:rStyle w:val="apple-style-span"/>
          <w:rFonts w:ascii="Trebuchet MS" w:hAnsi="Trebuchet MS"/>
          <w:color w:val="000000"/>
          <w:sz w:val="22"/>
          <w:szCs w:val="22"/>
        </w:rPr>
        <w:t>the notion of “minimum flows” is quite different from the concept of environmental flows, even if one is talking about lean season.</w:t>
      </w:r>
      <w:r w:rsidRPr="0042506F">
        <w:rPr>
          <w:rStyle w:val="apple-style-span"/>
          <w:rFonts w:ascii="Trebuchet MS" w:hAnsi="Trebuchet MS"/>
          <w:color w:val="000000"/>
          <w:sz w:val="22"/>
          <w:szCs w:val="22"/>
        </w:rPr>
        <w:t xml:space="preserve"> For example, e-flows will also involve consideration of the duration and flashiness (rate of change) of the flows; </w:t>
      </w:r>
      <w:r w:rsidR="0042506F">
        <w:rPr>
          <w:rStyle w:val="apple-style-span"/>
          <w:rFonts w:ascii="Trebuchet MS" w:hAnsi="Trebuchet MS"/>
          <w:color w:val="000000"/>
          <w:sz w:val="22"/>
          <w:szCs w:val="22"/>
        </w:rPr>
        <w:t>“</w:t>
      </w:r>
      <w:r w:rsidRPr="0042506F">
        <w:rPr>
          <w:rStyle w:val="apple-style-span"/>
          <w:rFonts w:ascii="Trebuchet MS" w:hAnsi="Trebuchet MS"/>
          <w:color w:val="000000"/>
          <w:sz w:val="22"/>
          <w:szCs w:val="22"/>
        </w:rPr>
        <w:t>minimum flows</w:t>
      </w:r>
      <w:r w:rsidR="0042506F">
        <w:rPr>
          <w:rStyle w:val="apple-style-span"/>
          <w:rFonts w:ascii="Trebuchet MS" w:hAnsi="Trebuchet MS"/>
          <w:color w:val="000000"/>
          <w:sz w:val="22"/>
          <w:szCs w:val="22"/>
        </w:rPr>
        <w:t>”</w:t>
      </w:r>
      <w:r w:rsidRPr="0042506F">
        <w:rPr>
          <w:rStyle w:val="apple-style-span"/>
          <w:rFonts w:ascii="Trebuchet MS" w:hAnsi="Trebuchet MS"/>
          <w:color w:val="000000"/>
          <w:sz w:val="22"/>
          <w:szCs w:val="22"/>
        </w:rPr>
        <w:t xml:space="preserve"> does not capture that notion. Second, assessing the e-flows only for the lean </w:t>
      </w:r>
      <w:r w:rsidR="0042506F" w:rsidRPr="0042506F">
        <w:rPr>
          <w:rStyle w:val="apple-style-span"/>
          <w:rFonts w:ascii="Trebuchet MS" w:hAnsi="Trebuchet MS"/>
          <w:color w:val="000000"/>
          <w:sz w:val="22"/>
          <w:szCs w:val="22"/>
        </w:rPr>
        <w:t>season -</w:t>
      </w:r>
      <w:r w:rsidRPr="0042506F">
        <w:rPr>
          <w:rStyle w:val="apple-style-span"/>
          <w:rFonts w:ascii="Trebuchet MS" w:hAnsi="Trebuchet MS"/>
          <w:color w:val="000000"/>
          <w:sz w:val="22"/>
          <w:szCs w:val="22"/>
        </w:rPr>
        <w:t xml:space="preserve"> which is what is required by the </w:t>
      </w:r>
      <w:r w:rsidR="0042506F" w:rsidRPr="0042506F">
        <w:rPr>
          <w:rStyle w:val="apple-style-span"/>
          <w:rFonts w:ascii="Trebuchet MS" w:hAnsi="Trebuchet MS"/>
          <w:color w:val="000000"/>
          <w:sz w:val="22"/>
          <w:szCs w:val="22"/>
        </w:rPr>
        <w:t>Outcomes</w:t>
      </w:r>
      <w:r w:rsidRPr="0042506F">
        <w:rPr>
          <w:rStyle w:val="apple-style-span"/>
          <w:rFonts w:ascii="Trebuchet MS" w:hAnsi="Trebuchet MS"/>
          <w:color w:val="000000"/>
          <w:sz w:val="22"/>
          <w:szCs w:val="22"/>
        </w:rPr>
        <w:t xml:space="preserve"> - is also flawed. A scientific e-flows assessment must give e-flows for the entire year.</w:t>
      </w:r>
    </w:p>
    <w:p w:rsidR="008F0900" w:rsidRDefault="008F0900" w:rsidP="008F0900">
      <w:pPr>
        <w:ind w:left="720"/>
        <w:rPr>
          <w:rStyle w:val="apple-style-span"/>
          <w:rFonts w:ascii="Trebuchet MS" w:hAnsi="Trebuchet MS"/>
          <w:color w:val="000000"/>
          <w:sz w:val="22"/>
          <w:szCs w:val="22"/>
        </w:rPr>
      </w:pPr>
    </w:p>
    <w:p w:rsidR="00F96062" w:rsidRDefault="00F96062" w:rsidP="00F96062">
      <w:pPr>
        <w:rPr>
          <w:rStyle w:val="apple-style-span"/>
          <w:rFonts w:ascii="Trebuchet MS" w:hAnsi="Trebuchet MS"/>
          <w:b/>
          <w:bCs/>
          <w:color w:val="000000"/>
          <w:sz w:val="22"/>
          <w:szCs w:val="22"/>
        </w:rPr>
      </w:pPr>
      <w:r w:rsidRPr="008F0900">
        <w:rPr>
          <w:rStyle w:val="apple-style-span"/>
          <w:rFonts w:ascii="Trebuchet MS" w:hAnsi="Trebuchet MS"/>
          <w:b/>
          <w:bCs/>
          <w:color w:val="000000"/>
          <w:sz w:val="22"/>
          <w:szCs w:val="22"/>
        </w:rPr>
        <w:t>Problems with Lohit Basin Study</w:t>
      </w:r>
      <w:r>
        <w:rPr>
          <w:rStyle w:val="apple-style-span"/>
          <w:rFonts w:ascii="Trebuchet MS" w:hAnsi="Trebuchet MS"/>
          <w:b/>
          <w:bCs/>
          <w:color w:val="000000"/>
          <w:sz w:val="22"/>
          <w:szCs w:val="22"/>
        </w:rPr>
        <w:t xml:space="preserve"> – Overall Concerns</w:t>
      </w:r>
    </w:p>
    <w:p w:rsidR="00AE4727" w:rsidRDefault="00AE4727" w:rsidP="00F96062">
      <w:pPr>
        <w:rPr>
          <w:rStyle w:val="apple-style-span"/>
          <w:rFonts w:ascii="Trebuchet MS" w:hAnsi="Trebuchet MS"/>
          <w:b/>
          <w:bCs/>
          <w:color w:val="000000"/>
          <w:sz w:val="22"/>
          <w:szCs w:val="22"/>
        </w:rPr>
      </w:pPr>
    </w:p>
    <w:p w:rsidR="00F96062" w:rsidRDefault="00F96062" w:rsidP="00F96062">
      <w:pPr>
        <w:pStyle w:val="ListParagraph"/>
        <w:numPr>
          <w:ilvl w:val="0"/>
          <w:numId w:val="2"/>
        </w:numPr>
        <w:spacing w:after="200" w:line="276" w:lineRule="auto"/>
        <w:rPr>
          <w:rStyle w:val="apple-style-span"/>
          <w:rFonts w:ascii="Trebuchet MS" w:hAnsi="Trebuchet MS"/>
          <w:color w:val="000000"/>
          <w:sz w:val="22"/>
          <w:szCs w:val="22"/>
        </w:rPr>
      </w:pPr>
      <w:r>
        <w:rPr>
          <w:rStyle w:val="apple-style-span"/>
          <w:rFonts w:ascii="Trebuchet MS" w:hAnsi="Trebuchet MS"/>
          <w:color w:val="000000"/>
          <w:sz w:val="22"/>
          <w:szCs w:val="22"/>
        </w:rPr>
        <w:t>Continuing the flaw in the TOR, the Basin Study covers only the part of the Lohit basin upto Parsuram Kund. Thus, the Basin Study is seriously incomplete and flawed as one large section of the Basin is out of the study.</w:t>
      </w:r>
    </w:p>
    <w:p w:rsidR="00F96062" w:rsidRDefault="00F96062" w:rsidP="00F96062">
      <w:pPr>
        <w:pStyle w:val="ListParagraph"/>
        <w:numPr>
          <w:ilvl w:val="0"/>
          <w:numId w:val="2"/>
        </w:numPr>
        <w:spacing w:after="200" w:line="276" w:lineRule="auto"/>
        <w:rPr>
          <w:rStyle w:val="apple-style-span"/>
          <w:rFonts w:ascii="Trebuchet MS" w:hAnsi="Trebuchet MS"/>
          <w:color w:val="000000"/>
          <w:sz w:val="22"/>
          <w:szCs w:val="22"/>
        </w:rPr>
      </w:pPr>
      <w:r>
        <w:rPr>
          <w:rStyle w:val="apple-style-span"/>
          <w:rFonts w:ascii="Trebuchet MS" w:hAnsi="Trebuchet MS"/>
          <w:color w:val="000000"/>
          <w:sz w:val="22"/>
          <w:szCs w:val="22"/>
        </w:rPr>
        <w:t>There is a separate study on the impacts of Peaking on the Dibru-Saikhowa National park, which the minutes of the 53</w:t>
      </w:r>
      <w:r w:rsidRPr="00F96062">
        <w:rPr>
          <w:rStyle w:val="apple-style-span"/>
          <w:rFonts w:ascii="Trebuchet MS" w:hAnsi="Trebuchet MS"/>
          <w:color w:val="000000"/>
          <w:sz w:val="22"/>
          <w:szCs w:val="22"/>
          <w:vertAlign w:val="superscript"/>
        </w:rPr>
        <w:t>rd</w:t>
      </w:r>
      <w:r>
        <w:rPr>
          <w:rStyle w:val="apple-style-span"/>
          <w:rFonts w:ascii="Trebuchet MS" w:hAnsi="Trebuchet MS"/>
          <w:color w:val="000000"/>
          <w:sz w:val="22"/>
          <w:szCs w:val="22"/>
        </w:rPr>
        <w:t xml:space="preserve"> Meeting of EAC imply is a part of the Lohit Basin study. (Minutes</w:t>
      </w:r>
      <w:r w:rsidR="000F681A">
        <w:rPr>
          <w:rStyle w:val="apple-style-span"/>
          <w:rFonts w:ascii="Trebuchet MS" w:hAnsi="Trebuchet MS"/>
          <w:color w:val="000000"/>
          <w:sz w:val="22"/>
          <w:szCs w:val="22"/>
        </w:rPr>
        <w:t xml:space="preserve"> of </w:t>
      </w:r>
      <w:r>
        <w:rPr>
          <w:rStyle w:val="apple-style-span"/>
          <w:rFonts w:ascii="Trebuchet MS" w:hAnsi="Trebuchet MS"/>
          <w:color w:val="000000"/>
          <w:sz w:val="22"/>
          <w:szCs w:val="22"/>
        </w:rPr>
        <w:t xml:space="preserve"> </w:t>
      </w:r>
      <w:r w:rsidR="000F681A">
        <w:rPr>
          <w:rStyle w:val="apple-style-span"/>
          <w:rFonts w:ascii="Trebuchet MS" w:hAnsi="Trebuchet MS"/>
          <w:color w:val="000000"/>
          <w:sz w:val="22"/>
          <w:szCs w:val="22"/>
        </w:rPr>
        <w:t>53</w:t>
      </w:r>
      <w:r w:rsidR="000F681A" w:rsidRPr="00F96062">
        <w:rPr>
          <w:rStyle w:val="apple-style-span"/>
          <w:rFonts w:ascii="Trebuchet MS" w:hAnsi="Trebuchet MS"/>
          <w:color w:val="000000"/>
          <w:sz w:val="22"/>
          <w:szCs w:val="22"/>
          <w:vertAlign w:val="superscript"/>
        </w:rPr>
        <w:t>rd</w:t>
      </w:r>
      <w:r w:rsidR="000F681A">
        <w:rPr>
          <w:rStyle w:val="apple-style-span"/>
          <w:rFonts w:ascii="Trebuchet MS" w:hAnsi="Trebuchet MS"/>
          <w:color w:val="000000"/>
          <w:sz w:val="22"/>
          <w:szCs w:val="22"/>
        </w:rPr>
        <w:t xml:space="preserve"> Meeting </w:t>
      </w:r>
      <w:r>
        <w:rPr>
          <w:rStyle w:val="apple-style-span"/>
          <w:rFonts w:ascii="Trebuchet MS" w:hAnsi="Trebuchet MS"/>
          <w:color w:val="000000"/>
          <w:sz w:val="22"/>
          <w:szCs w:val="22"/>
        </w:rPr>
        <w:t>state that “</w:t>
      </w:r>
      <w:r w:rsidRPr="00F96062">
        <w:rPr>
          <w:rFonts w:ascii="Trebuchet MS" w:hAnsi="Trebuchet MS"/>
          <w:color w:val="000000"/>
          <w:sz w:val="22"/>
          <w:szCs w:val="22"/>
        </w:rPr>
        <w:t>The issue of impact on Dibru-Saikhowa National Park was also discussed. WAPCOS informed that as a part of Lohit Basin Study, a separate report is being submitted to the Ministry shortly</w:t>
      </w:r>
      <w:r w:rsidR="00074BE9">
        <w:rPr>
          <w:rFonts w:ascii="Trebuchet MS" w:hAnsi="Trebuchet MS"/>
          <w:color w:val="000000"/>
          <w:sz w:val="22"/>
          <w:szCs w:val="22"/>
        </w:rPr>
        <w:t>.</w:t>
      </w:r>
      <w:r>
        <w:rPr>
          <w:rFonts w:ascii="Trebuchet MS" w:hAnsi="Trebuchet MS"/>
          <w:color w:val="000000"/>
          <w:sz w:val="22"/>
          <w:szCs w:val="22"/>
        </w:rPr>
        <w:t>”) However, this study of impacts of peaking is not clearly put as a part of the Basin Study. Even if it is, this would constitute only one aspect of the Basin Study of the Lohit plains. Thus, by no stretch of imagination can the peaking impact study be said to have fulfilled the role of a Basin Study for the part of Lohit basin downstream of Brahm</w:t>
      </w:r>
      <w:r w:rsidR="00074BE9">
        <w:rPr>
          <w:rFonts w:ascii="Trebuchet MS" w:hAnsi="Trebuchet MS"/>
          <w:color w:val="000000"/>
          <w:sz w:val="22"/>
          <w:szCs w:val="22"/>
        </w:rPr>
        <w:t>a</w:t>
      </w:r>
      <w:r>
        <w:rPr>
          <w:rFonts w:ascii="Trebuchet MS" w:hAnsi="Trebuchet MS"/>
          <w:color w:val="000000"/>
          <w:sz w:val="22"/>
          <w:szCs w:val="22"/>
        </w:rPr>
        <w:t xml:space="preserve">kund. </w:t>
      </w:r>
    </w:p>
    <w:p w:rsidR="00F96062" w:rsidRDefault="00F96062" w:rsidP="00F96062">
      <w:pPr>
        <w:pStyle w:val="ListParagraph"/>
        <w:numPr>
          <w:ilvl w:val="0"/>
          <w:numId w:val="2"/>
        </w:numPr>
        <w:spacing w:after="200" w:line="276" w:lineRule="auto"/>
        <w:rPr>
          <w:rStyle w:val="apple-style-span"/>
          <w:rFonts w:ascii="Trebuchet MS" w:hAnsi="Trebuchet MS"/>
          <w:color w:val="000000"/>
          <w:sz w:val="22"/>
          <w:szCs w:val="22"/>
        </w:rPr>
      </w:pPr>
      <w:r>
        <w:rPr>
          <w:rStyle w:val="apple-style-span"/>
          <w:rFonts w:ascii="Trebuchet MS" w:hAnsi="Trebuchet MS"/>
          <w:color w:val="000000"/>
          <w:sz w:val="22"/>
          <w:szCs w:val="22"/>
        </w:rPr>
        <w:t>There is virtually no consideration of any social concerns or social impacts in the basin. This is even though the TORs clearly mention that the Basin Study should be in terms of:</w:t>
      </w:r>
    </w:p>
    <w:p w:rsidR="00F96062" w:rsidRDefault="00F96062" w:rsidP="00F96062">
      <w:pPr>
        <w:ind w:left="1440"/>
        <w:rPr>
          <w:rFonts w:ascii="Trebuchet MS" w:hAnsi="Trebuchet MS"/>
          <w:color w:val="000000"/>
          <w:sz w:val="20"/>
          <w:szCs w:val="20"/>
        </w:rPr>
      </w:pPr>
      <w:r>
        <w:rPr>
          <w:rFonts w:ascii="Trebuchet MS" w:hAnsi="Trebuchet MS"/>
          <w:color w:val="000000"/>
          <w:sz w:val="20"/>
          <w:szCs w:val="20"/>
        </w:rPr>
        <w:t>“</w:t>
      </w:r>
      <w:r w:rsidRPr="00F96062">
        <w:rPr>
          <w:rFonts w:ascii="Trebuchet MS" w:hAnsi="Trebuchet MS"/>
          <w:color w:val="000000"/>
          <w:sz w:val="20"/>
          <w:szCs w:val="20"/>
        </w:rPr>
        <w:t>Determination of regional ecological fragility/sensitivity based on geophysical, biological, socio-economic and cultural attributes.</w:t>
      </w:r>
      <w:r>
        <w:rPr>
          <w:rFonts w:ascii="Trebuchet MS" w:hAnsi="Trebuchet MS"/>
          <w:color w:val="000000"/>
          <w:sz w:val="20"/>
          <w:szCs w:val="20"/>
        </w:rPr>
        <w:t>”</w:t>
      </w:r>
    </w:p>
    <w:p w:rsidR="00E52F69" w:rsidRPr="00F96062" w:rsidRDefault="00E52F69" w:rsidP="00F96062">
      <w:pPr>
        <w:ind w:left="1440"/>
        <w:rPr>
          <w:rFonts w:ascii="Trebuchet MS" w:hAnsi="Trebuchet MS"/>
          <w:color w:val="000000"/>
          <w:sz w:val="20"/>
          <w:szCs w:val="20"/>
        </w:rPr>
      </w:pPr>
    </w:p>
    <w:p w:rsidR="00E52F69" w:rsidRPr="008F0900" w:rsidRDefault="00E52F69" w:rsidP="00E52F69">
      <w:pPr>
        <w:rPr>
          <w:rStyle w:val="apple-style-span"/>
          <w:rFonts w:ascii="Trebuchet MS" w:hAnsi="Trebuchet MS"/>
          <w:b/>
          <w:bCs/>
          <w:color w:val="000000"/>
          <w:sz w:val="22"/>
          <w:szCs w:val="22"/>
        </w:rPr>
      </w:pPr>
      <w:r w:rsidRPr="008F0900">
        <w:rPr>
          <w:rStyle w:val="apple-style-span"/>
          <w:rFonts w:ascii="Trebuchet MS" w:hAnsi="Trebuchet MS"/>
          <w:b/>
          <w:bCs/>
          <w:color w:val="000000"/>
          <w:sz w:val="22"/>
          <w:szCs w:val="22"/>
        </w:rPr>
        <w:t>Problems with Lohit Basin Study</w:t>
      </w:r>
      <w:r>
        <w:rPr>
          <w:rStyle w:val="apple-style-span"/>
          <w:rFonts w:ascii="Trebuchet MS" w:hAnsi="Trebuchet MS"/>
          <w:b/>
          <w:bCs/>
          <w:color w:val="000000"/>
          <w:sz w:val="22"/>
          <w:szCs w:val="22"/>
        </w:rPr>
        <w:t xml:space="preserve"> – Free Flowing Section of River</w:t>
      </w:r>
    </w:p>
    <w:p w:rsidR="00F96062" w:rsidRDefault="00F96062" w:rsidP="008F0900">
      <w:pPr>
        <w:rPr>
          <w:rStyle w:val="apple-style-span"/>
          <w:rFonts w:ascii="Trebuchet MS" w:hAnsi="Trebuchet MS"/>
          <w:b/>
          <w:bCs/>
          <w:color w:val="000000"/>
          <w:sz w:val="22"/>
          <w:szCs w:val="22"/>
        </w:rPr>
      </w:pPr>
    </w:p>
    <w:p w:rsidR="008D26B0" w:rsidRDefault="008D26B0" w:rsidP="008D26B0">
      <w:pPr>
        <w:pStyle w:val="ListParagraph"/>
        <w:numPr>
          <w:ilvl w:val="0"/>
          <w:numId w:val="2"/>
        </w:numPr>
        <w:spacing w:after="200" w:line="276" w:lineRule="auto"/>
        <w:rPr>
          <w:rStyle w:val="apple-style-span"/>
          <w:rFonts w:ascii="Trebuchet MS" w:hAnsi="Trebuchet MS"/>
          <w:color w:val="000000"/>
          <w:sz w:val="22"/>
          <w:szCs w:val="22"/>
        </w:rPr>
      </w:pPr>
      <w:r>
        <w:rPr>
          <w:rStyle w:val="apple-style-span"/>
          <w:rFonts w:ascii="Trebuchet MS" w:hAnsi="Trebuchet MS"/>
          <w:color w:val="000000"/>
          <w:sz w:val="22"/>
          <w:szCs w:val="22"/>
        </w:rPr>
        <w:t xml:space="preserve">The report discusses at length the issue of what length of river will be left “free flowing” after the construction of the various hydropower projects and dams. </w:t>
      </w:r>
    </w:p>
    <w:p w:rsidR="008D26B0" w:rsidRDefault="008D26B0" w:rsidP="008D26B0">
      <w:pPr>
        <w:pStyle w:val="ListParagraph"/>
        <w:numPr>
          <w:ilvl w:val="0"/>
          <w:numId w:val="2"/>
        </w:numPr>
        <w:spacing w:after="200" w:line="276" w:lineRule="auto"/>
        <w:rPr>
          <w:rStyle w:val="apple-style-span"/>
          <w:rFonts w:ascii="Trebuchet MS" w:hAnsi="Trebuchet MS"/>
          <w:color w:val="000000"/>
          <w:sz w:val="22"/>
          <w:szCs w:val="22"/>
        </w:rPr>
      </w:pPr>
      <w:r w:rsidRPr="002B5D71">
        <w:rPr>
          <w:rStyle w:val="apple-style-span"/>
          <w:rFonts w:ascii="Trebuchet MS" w:hAnsi="Trebuchet MS"/>
          <w:color w:val="000000"/>
          <w:sz w:val="22"/>
          <w:szCs w:val="22"/>
        </w:rPr>
        <w:t xml:space="preserve">This </w:t>
      </w:r>
      <w:r w:rsidR="00906F83">
        <w:rPr>
          <w:rStyle w:val="apple-style-span"/>
          <w:rFonts w:ascii="Trebuchet MS" w:hAnsi="Trebuchet MS"/>
          <w:color w:val="000000"/>
          <w:sz w:val="22"/>
          <w:szCs w:val="22"/>
        </w:rPr>
        <w:t>usage</w:t>
      </w:r>
      <w:r w:rsidRPr="002B5D71">
        <w:rPr>
          <w:rStyle w:val="apple-style-span"/>
          <w:rFonts w:ascii="Trebuchet MS" w:hAnsi="Trebuchet MS"/>
          <w:color w:val="000000"/>
          <w:sz w:val="22"/>
          <w:szCs w:val="22"/>
        </w:rPr>
        <w:t xml:space="preserve"> of the word “free flowing” in the Lohit Basin report is </w:t>
      </w:r>
      <w:r w:rsidR="002B5D71">
        <w:rPr>
          <w:rStyle w:val="apple-style-span"/>
          <w:rFonts w:ascii="Trebuchet MS" w:hAnsi="Trebuchet MS"/>
          <w:color w:val="000000"/>
          <w:sz w:val="22"/>
          <w:szCs w:val="22"/>
        </w:rPr>
        <w:t>incorrect</w:t>
      </w:r>
      <w:r w:rsidR="00906F83">
        <w:rPr>
          <w:rStyle w:val="apple-style-span"/>
          <w:rFonts w:ascii="Trebuchet MS" w:hAnsi="Trebuchet MS"/>
          <w:color w:val="000000"/>
          <w:sz w:val="22"/>
          <w:szCs w:val="22"/>
        </w:rPr>
        <w:t>, and misleading</w:t>
      </w:r>
      <w:r w:rsidRPr="002B5D71">
        <w:rPr>
          <w:rStyle w:val="apple-style-span"/>
          <w:rFonts w:ascii="Trebuchet MS" w:hAnsi="Trebuchet MS"/>
          <w:color w:val="000000"/>
          <w:sz w:val="22"/>
          <w:szCs w:val="22"/>
        </w:rPr>
        <w:t xml:space="preserve">. While WAPCOS does not define “free flowing”, from the context it is clear that what they mean by “free flowing river” is that portion of the river that is not in the submergence zone of the dams, or the portion where the flow has not been diverted from the river channel (into a tunnel, for example).  Thus, a more accurate word for what the WAPCOS report calls “free flowing” would be just “flowing”. It is important to understand that even if a section of the river is “free flowing” as per the report, it does not imply that the flows are unaltered or in the </w:t>
      </w:r>
      <w:r w:rsidRPr="002B5D71">
        <w:rPr>
          <w:rStyle w:val="apple-style-span"/>
          <w:rFonts w:ascii="Trebuchet MS" w:hAnsi="Trebuchet MS"/>
          <w:color w:val="000000"/>
          <w:sz w:val="22"/>
          <w:szCs w:val="22"/>
        </w:rPr>
        <w:lastRenderedPageBreak/>
        <w:t xml:space="preserve">natural state; far from it. In fact, in any location downstream of the first hydropower station will have an altered flow regime as it involves peaking operations. </w:t>
      </w:r>
    </w:p>
    <w:p w:rsidR="002B5D71" w:rsidRDefault="002B5D71" w:rsidP="008D26B0">
      <w:pPr>
        <w:pStyle w:val="ListParagraph"/>
        <w:numPr>
          <w:ilvl w:val="0"/>
          <w:numId w:val="2"/>
        </w:numPr>
        <w:spacing w:after="200" w:line="276" w:lineRule="auto"/>
        <w:rPr>
          <w:rStyle w:val="apple-style-span"/>
          <w:rFonts w:ascii="Trebuchet MS" w:hAnsi="Trebuchet MS"/>
          <w:color w:val="000000"/>
          <w:sz w:val="22"/>
          <w:szCs w:val="22"/>
        </w:rPr>
      </w:pPr>
      <w:r>
        <w:rPr>
          <w:rStyle w:val="apple-style-span"/>
          <w:rFonts w:ascii="Trebuchet MS" w:hAnsi="Trebuchet MS"/>
          <w:color w:val="000000"/>
          <w:sz w:val="22"/>
          <w:szCs w:val="22"/>
        </w:rPr>
        <w:t xml:space="preserve">In fact, this analysis of “free flowing” river </w:t>
      </w:r>
      <w:r w:rsidR="00E55994">
        <w:rPr>
          <w:rStyle w:val="apple-style-span"/>
          <w:rFonts w:ascii="Trebuchet MS" w:hAnsi="Trebuchet MS"/>
          <w:color w:val="000000"/>
          <w:sz w:val="22"/>
          <w:szCs w:val="22"/>
        </w:rPr>
        <w:t xml:space="preserve">in the Basin Study </w:t>
      </w:r>
      <w:r>
        <w:rPr>
          <w:rStyle w:val="apple-style-span"/>
          <w:rFonts w:ascii="Trebuchet MS" w:hAnsi="Trebuchet MS"/>
          <w:color w:val="000000"/>
          <w:sz w:val="22"/>
          <w:szCs w:val="22"/>
        </w:rPr>
        <w:t>is not only flawed, but is also not according to the TORs. The TORs require it to look at sections of the river left with “normal flow”, not merely “free flow”. The relevant extract from the TOR is:</w:t>
      </w:r>
    </w:p>
    <w:p w:rsidR="002B5D71" w:rsidRDefault="002B5D71" w:rsidP="002B5D71">
      <w:pPr>
        <w:ind w:left="1440"/>
        <w:rPr>
          <w:rFonts w:ascii="Trebuchet MS" w:hAnsi="Trebuchet MS"/>
          <w:color w:val="000000"/>
          <w:sz w:val="20"/>
          <w:szCs w:val="20"/>
        </w:rPr>
      </w:pPr>
      <w:r>
        <w:rPr>
          <w:rFonts w:ascii="Trebuchet MS" w:hAnsi="Trebuchet MS"/>
          <w:color w:val="000000"/>
          <w:sz w:val="20"/>
          <w:szCs w:val="20"/>
        </w:rPr>
        <w:t>“</w:t>
      </w:r>
      <w:r w:rsidRPr="002B5D71">
        <w:rPr>
          <w:rFonts w:ascii="Trebuchet MS" w:hAnsi="Trebuchet MS"/>
          <w:color w:val="000000"/>
          <w:sz w:val="20"/>
          <w:szCs w:val="20"/>
        </w:rPr>
        <w:t xml:space="preserve">Length of river stretches with </w:t>
      </w:r>
      <w:r w:rsidRPr="002B5D71">
        <w:rPr>
          <w:rFonts w:ascii="Trebuchet MS" w:hAnsi="Trebuchet MS"/>
          <w:i/>
          <w:iCs/>
          <w:color w:val="000000"/>
          <w:sz w:val="20"/>
          <w:szCs w:val="20"/>
          <w:u w:val="single"/>
        </w:rPr>
        <w:t>normal flow</w:t>
      </w:r>
      <w:r w:rsidRPr="002B5D71">
        <w:rPr>
          <w:rFonts w:ascii="Trebuchet MS" w:hAnsi="Trebuchet MS"/>
          <w:color w:val="000000"/>
          <w:sz w:val="20"/>
          <w:szCs w:val="20"/>
        </w:rPr>
        <w:t xml:space="preserve"> due to commissioning of various hydroelectric projects due to diversion of flow for hydropower generation.</w:t>
      </w:r>
      <w:r>
        <w:rPr>
          <w:rFonts w:ascii="Trebuchet MS" w:hAnsi="Trebuchet MS"/>
          <w:color w:val="000000"/>
          <w:sz w:val="20"/>
          <w:szCs w:val="20"/>
        </w:rPr>
        <w:t>” (Emphasis added)</w:t>
      </w:r>
    </w:p>
    <w:p w:rsidR="00930783" w:rsidRDefault="00930783" w:rsidP="002B5D71">
      <w:pPr>
        <w:ind w:left="1440"/>
        <w:rPr>
          <w:rFonts w:ascii="Trebuchet MS" w:hAnsi="Trebuchet MS"/>
          <w:color w:val="000000"/>
          <w:sz w:val="20"/>
          <w:szCs w:val="20"/>
        </w:rPr>
      </w:pPr>
    </w:p>
    <w:p w:rsidR="00930783" w:rsidRPr="00930783" w:rsidRDefault="00930783" w:rsidP="00930783">
      <w:pPr>
        <w:pStyle w:val="ListParagraph"/>
        <w:numPr>
          <w:ilvl w:val="0"/>
          <w:numId w:val="2"/>
        </w:numPr>
        <w:spacing w:after="200" w:line="276" w:lineRule="auto"/>
        <w:rPr>
          <w:rStyle w:val="apple-style-span"/>
          <w:rFonts w:ascii="Trebuchet MS" w:hAnsi="Trebuchet MS"/>
          <w:sz w:val="22"/>
          <w:szCs w:val="22"/>
        </w:rPr>
      </w:pPr>
      <w:r w:rsidRPr="00930783">
        <w:rPr>
          <w:rStyle w:val="apple-style-span"/>
          <w:rFonts w:ascii="Trebuchet MS" w:hAnsi="Trebuchet MS"/>
          <w:sz w:val="22"/>
          <w:szCs w:val="22"/>
        </w:rPr>
        <w:t xml:space="preserve">The study should actually be assessing what is the length of the river with “normal” flow, and what would be the </w:t>
      </w:r>
      <w:r w:rsidR="00906F83" w:rsidRPr="00930783">
        <w:rPr>
          <w:rStyle w:val="apple-style-span"/>
          <w:rFonts w:ascii="Trebuchet MS" w:hAnsi="Trebuchet MS"/>
          <w:sz w:val="22"/>
          <w:szCs w:val="22"/>
        </w:rPr>
        <w:t>impacts</w:t>
      </w:r>
      <w:r w:rsidRPr="00930783">
        <w:rPr>
          <w:rStyle w:val="apple-style-span"/>
          <w:rFonts w:ascii="Trebuchet MS" w:hAnsi="Trebuchet MS"/>
          <w:sz w:val="22"/>
          <w:szCs w:val="22"/>
        </w:rPr>
        <w:t xml:space="preserve"> where “normal” flow is no longer there, and how much of the river should be maintained with “normal” flow. None of this is done</w:t>
      </w:r>
      <w:r w:rsidR="00B02CDF">
        <w:rPr>
          <w:rStyle w:val="apple-style-span"/>
          <w:rFonts w:ascii="Trebuchet MS" w:hAnsi="Trebuchet MS"/>
          <w:sz w:val="22"/>
          <w:szCs w:val="22"/>
        </w:rPr>
        <w:t>. Instead</w:t>
      </w:r>
      <w:r w:rsidRPr="00930783">
        <w:rPr>
          <w:rStyle w:val="apple-style-span"/>
          <w:rFonts w:ascii="Trebuchet MS" w:hAnsi="Trebuchet MS"/>
          <w:sz w:val="22"/>
          <w:szCs w:val="22"/>
        </w:rPr>
        <w:t>, a misleading and incorrect usage of “free flowing”</w:t>
      </w:r>
      <w:r w:rsidR="00906F83">
        <w:rPr>
          <w:rStyle w:val="apple-style-span"/>
          <w:rFonts w:ascii="Trebuchet MS" w:hAnsi="Trebuchet MS"/>
          <w:sz w:val="22"/>
          <w:szCs w:val="22"/>
        </w:rPr>
        <w:t xml:space="preserve"> is adopted, leading to wrong analysis.</w:t>
      </w:r>
    </w:p>
    <w:p w:rsidR="00E52F69" w:rsidRDefault="00E52F69" w:rsidP="008F0900">
      <w:pPr>
        <w:rPr>
          <w:rStyle w:val="apple-style-span"/>
          <w:rFonts w:ascii="Trebuchet MS" w:hAnsi="Trebuchet MS"/>
          <w:b/>
          <w:bCs/>
          <w:color w:val="000000"/>
          <w:sz w:val="22"/>
          <w:szCs w:val="22"/>
        </w:rPr>
      </w:pPr>
    </w:p>
    <w:p w:rsidR="008F0900" w:rsidRPr="008F0900" w:rsidRDefault="008F0900" w:rsidP="008F0900">
      <w:pPr>
        <w:rPr>
          <w:rStyle w:val="apple-style-span"/>
          <w:rFonts w:ascii="Trebuchet MS" w:hAnsi="Trebuchet MS"/>
          <w:b/>
          <w:bCs/>
          <w:color w:val="000000"/>
          <w:sz w:val="22"/>
          <w:szCs w:val="22"/>
        </w:rPr>
      </w:pPr>
      <w:r w:rsidRPr="008F0900">
        <w:rPr>
          <w:rStyle w:val="apple-style-span"/>
          <w:rFonts w:ascii="Trebuchet MS" w:hAnsi="Trebuchet MS"/>
          <w:b/>
          <w:bCs/>
          <w:color w:val="000000"/>
          <w:sz w:val="22"/>
          <w:szCs w:val="22"/>
        </w:rPr>
        <w:t>Problems with Lohit Basin Study</w:t>
      </w:r>
      <w:r w:rsidR="00CB2AE6">
        <w:rPr>
          <w:rStyle w:val="apple-style-span"/>
          <w:rFonts w:ascii="Trebuchet MS" w:hAnsi="Trebuchet MS"/>
          <w:b/>
          <w:bCs/>
          <w:color w:val="000000"/>
          <w:sz w:val="22"/>
          <w:szCs w:val="22"/>
        </w:rPr>
        <w:t xml:space="preserve"> – Environmental Flows Section</w:t>
      </w:r>
    </w:p>
    <w:p w:rsidR="008F0900" w:rsidRPr="0042506F" w:rsidRDefault="008F0900" w:rsidP="008F0900">
      <w:pPr>
        <w:ind w:left="720"/>
        <w:rPr>
          <w:rStyle w:val="apple-style-span"/>
          <w:rFonts w:ascii="Trebuchet MS" w:hAnsi="Trebuchet MS"/>
          <w:color w:val="000000"/>
          <w:sz w:val="22"/>
          <w:szCs w:val="22"/>
        </w:rPr>
      </w:pPr>
    </w:p>
    <w:p w:rsidR="00EB3D10" w:rsidRDefault="00CB2AE6" w:rsidP="003E35C9">
      <w:pPr>
        <w:pStyle w:val="ListParagraph"/>
        <w:numPr>
          <w:ilvl w:val="0"/>
          <w:numId w:val="2"/>
        </w:numPr>
        <w:spacing w:after="200" w:line="276" w:lineRule="auto"/>
        <w:rPr>
          <w:rFonts w:ascii="Trebuchet MS" w:hAnsi="Trebuchet MS" w:cstheme="minorHAnsi"/>
          <w:sz w:val="22"/>
          <w:szCs w:val="22"/>
          <w:lang w:bidi="hi-IN"/>
        </w:rPr>
      </w:pPr>
      <w:r w:rsidRPr="00EB3D10">
        <w:rPr>
          <w:rFonts w:ascii="Trebuchet MS" w:hAnsi="Trebuchet MS" w:cstheme="minorHAnsi"/>
          <w:sz w:val="22"/>
          <w:szCs w:val="22"/>
          <w:lang w:bidi="hi-IN"/>
        </w:rPr>
        <w:t xml:space="preserve">The most serious problem with the e-flow assessment is that there is no attempt at formulating objectives, and there is no attempt at any “societal” or “stakeholder” process to determine the objectives. Thus, the e-flow assessment has </w:t>
      </w:r>
      <w:r w:rsidRPr="00EB3D10">
        <w:rPr>
          <w:rFonts w:ascii="Trebuchet MS" w:hAnsi="Trebuchet MS" w:cstheme="minorHAnsi"/>
          <w:sz w:val="22"/>
          <w:szCs w:val="22"/>
          <w:u w:val="single"/>
          <w:lang w:bidi="hi-IN"/>
        </w:rPr>
        <w:t>no objectives</w:t>
      </w:r>
      <w:r w:rsidRPr="00EB3D10">
        <w:rPr>
          <w:rFonts w:ascii="Trebuchet MS" w:hAnsi="Trebuchet MS" w:cstheme="minorHAnsi"/>
          <w:sz w:val="22"/>
          <w:szCs w:val="22"/>
          <w:lang w:bidi="hi-IN"/>
        </w:rPr>
        <w:t xml:space="preserve">, whereas objectives form the core of any e-flow assessments. </w:t>
      </w:r>
    </w:p>
    <w:p w:rsidR="00CB2AE6" w:rsidRPr="00EB3D10" w:rsidRDefault="00CB2AE6" w:rsidP="003E35C9">
      <w:pPr>
        <w:pStyle w:val="ListParagraph"/>
        <w:numPr>
          <w:ilvl w:val="0"/>
          <w:numId w:val="2"/>
        </w:numPr>
        <w:spacing w:after="200" w:line="276" w:lineRule="auto"/>
        <w:rPr>
          <w:rFonts w:ascii="Trebuchet MS" w:hAnsi="Trebuchet MS" w:cstheme="minorHAnsi"/>
          <w:sz w:val="22"/>
          <w:szCs w:val="22"/>
          <w:lang w:bidi="hi-IN"/>
        </w:rPr>
      </w:pPr>
      <w:r w:rsidRPr="00EB3D10">
        <w:rPr>
          <w:rFonts w:ascii="Trebuchet MS" w:hAnsi="Trebuchet MS" w:cstheme="minorHAnsi"/>
          <w:sz w:val="22"/>
          <w:szCs w:val="22"/>
          <w:lang w:bidi="hi-IN"/>
        </w:rPr>
        <w:t>Second, equally problematic issue is that there is no consideration whatsoever of any social impacts of flow modification. There is no consideration of impacts on lives, livelihoods, culture of the basin communities. There is no mention of these issues at all in the close to 600 page report.</w:t>
      </w:r>
    </w:p>
    <w:p w:rsidR="00CB2AE6" w:rsidRPr="00CB2AE6" w:rsidRDefault="00CB2AE6" w:rsidP="003E35C9">
      <w:pPr>
        <w:pStyle w:val="ListParagraph"/>
        <w:numPr>
          <w:ilvl w:val="0"/>
          <w:numId w:val="2"/>
        </w:numPr>
        <w:spacing w:after="200" w:line="276" w:lineRule="auto"/>
        <w:rPr>
          <w:rFonts w:ascii="Trebuchet MS" w:hAnsi="Trebuchet MS" w:cstheme="minorHAnsi"/>
          <w:sz w:val="22"/>
          <w:szCs w:val="22"/>
          <w:lang w:bidi="hi-IN"/>
        </w:rPr>
      </w:pPr>
      <w:r w:rsidRPr="00CB2AE6">
        <w:rPr>
          <w:rFonts w:ascii="Trebuchet MS" w:hAnsi="Trebuchet MS" w:cstheme="minorHAnsi"/>
          <w:sz w:val="22"/>
          <w:szCs w:val="22"/>
          <w:lang w:bidi="hi-IN"/>
        </w:rPr>
        <w:t>The report (including the Basin study section) considers only that part of the river where dams are to be constructed. In doing this, it leaves out almost 1</w:t>
      </w:r>
      <w:r w:rsidR="00461B83">
        <w:rPr>
          <w:rFonts w:ascii="Trebuchet MS" w:hAnsi="Trebuchet MS" w:cstheme="minorHAnsi"/>
          <w:sz w:val="22"/>
          <w:szCs w:val="22"/>
          <w:lang w:bidi="hi-IN"/>
        </w:rPr>
        <w:t>20</w:t>
      </w:r>
      <w:r w:rsidRPr="00CB2AE6">
        <w:rPr>
          <w:rFonts w:ascii="Trebuchet MS" w:hAnsi="Trebuchet MS" w:cstheme="minorHAnsi"/>
          <w:sz w:val="22"/>
          <w:szCs w:val="22"/>
          <w:lang w:bidi="hi-IN"/>
        </w:rPr>
        <w:t xml:space="preserve"> km of the part of the river that flows in the floodplains, where it sustains significant ecological diversity and livelihoods of many people. The dam-centred nature of the e-flows assessment is clear from the fact that it has also selected only the six dam sites as the locations to determine the e-flows.</w:t>
      </w:r>
    </w:p>
    <w:p w:rsidR="00CB2AE6" w:rsidRPr="00CB2AE6" w:rsidRDefault="00CB2AE6" w:rsidP="003E35C9">
      <w:pPr>
        <w:pStyle w:val="ListParagraph"/>
        <w:numPr>
          <w:ilvl w:val="0"/>
          <w:numId w:val="2"/>
        </w:numPr>
        <w:spacing w:after="200" w:line="276" w:lineRule="auto"/>
        <w:rPr>
          <w:rFonts w:ascii="Trebuchet MS" w:hAnsi="Trebuchet MS" w:cstheme="minorHAnsi"/>
          <w:sz w:val="22"/>
          <w:szCs w:val="22"/>
          <w:lang w:bidi="hi-IN"/>
        </w:rPr>
      </w:pPr>
      <w:r w:rsidRPr="00CB2AE6">
        <w:rPr>
          <w:rFonts w:ascii="Trebuchet MS" w:hAnsi="Trebuchet MS" w:cstheme="minorHAnsi"/>
          <w:sz w:val="22"/>
          <w:szCs w:val="22"/>
          <w:lang w:bidi="hi-IN"/>
        </w:rPr>
        <w:t xml:space="preserve">While the report recommends some e-flows, there is no study or finding on the link between ecological impacts and flow modifications. That is, the report has no findings regarding to what extent and in what manner the change in flow will impact various ecological constituents like fish, riparian vegetation, aquatic flora etc. Without identifying such linkages, any e-flow assessment is purely </w:t>
      </w:r>
      <w:r w:rsidRPr="00CB2AE6">
        <w:rPr>
          <w:rFonts w:ascii="Trebuchet MS" w:hAnsi="Trebuchet MS" w:cstheme="minorHAnsi"/>
          <w:i/>
          <w:iCs/>
          <w:sz w:val="22"/>
          <w:szCs w:val="22"/>
          <w:lang w:bidi="hi-IN"/>
        </w:rPr>
        <w:t>ad-hoc</w:t>
      </w:r>
      <w:r w:rsidRPr="00CB2AE6">
        <w:rPr>
          <w:rFonts w:ascii="Trebuchet MS" w:hAnsi="Trebuchet MS" w:cstheme="minorHAnsi"/>
          <w:sz w:val="22"/>
          <w:szCs w:val="22"/>
          <w:lang w:bidi="hi-IN"/>
        </w:rPr>
        <w:t xml:space="preserve"> and unscientific. </w:t>
      </w:r>
    </w:p>
    <w:p w:rsidR="00CB2AE6" w:rsidRPr="00CB2AE6" w:rsidRDefault="00CB2AE6" w:rsidP="00CB2AE6">
      <w:pPr>
        <w:autoSpaceDE w:val="0"/>
        <w:autoSpaceDN w:val="0"/>
        <w:adjustRightInd w:val="0"/>
        <w:ind w:left="720"/>
        <w:rPr>
          <w:rFonts w:ascii="Trebuchet MS" w:hAnsi="Trebuchet MS" w:cstheme="minorHAnsi"/>
          <w:sz w:val="22"/>
          <w:szCs w:val="22"/>
          <w:lang w:bidi="hi-IN"/>
        </w:rPr>
      </w:pPr>
      <w:r w:rsidRPr="00CB2AE6">
        <w:rPr>
          <w:rFonts w:ascii="Trebuchet MS" w:hAnsi="Trebuchet MS" w:cstheme="minorHAnsi"/>
          <w:sz w:val="22"/>
          <w:szCs w:val="22"/>
          <w:lang w:bidi="hi-IN"/>
        </w:rPr>
        <w:t>To just give one example, in the section titled “IMPACTS ON FISHERIES DUE TO FLUCTUATIONS IN WATER LEVEL” the report states</w:t>
      </w:r>
      <w:r w:rsidR="00FD4706" w:rsidRPr="00CB2AE6">
        <w:rPr>
          <w:rStyle w:val="FootnoteReference"/>
          <w:rFonts w:ascii="Trebuchet MS" w:hAnsi="Trebuchet MS" w:cstheme="minorHAnsi"/>
          <w:sz w:val="22"/>
          <w:szCs w:val="22"/>
          <w:lang w:bidi="hi-IN"/>
        </w:rPr>
        <w:footnoteReference w:id="1"/>
      </w:r>
      <w:r w:rsidRPr="00CB2AE6">
        <w:rPr>
          <w:rFonts w:ascii="Trebuchet MS" w:hAnsi="Trebuchet MS" w:cstheme="minorHAnsi"/>
          <w:sz w:val="22"/>
          <w:szCs w:val="22"/>
          <w:lang w:bidi="hi-IN"/>
        </w:rPr>
        <w:t>:</w:t>
      </w:r>
    </w:p>
    <w:p w:rsidR="00CB2AE6" w:rsidRPr="00CB2AE6" w:rsidRDefault="00CB2AE6" w:rsidP="00CB2AE6">
      <w:pPr>
        <w:autoSpaceDE w:val="0"/>
        <w:autoSpaceDN w:val="0"/>
        <w:adjustRightInd w:val="0"/>
        <w:ind w:left="720"/>
        <w:rPr>
          <w:rFonts w:ascii="Trebuchet MS" w:hAnsi="Trebuchet MS" w:cstheme="minorHAnsi"/>
          <w:sz w:val="22"/>
          <w:szCs w:val="22"/>
          <w:lang w:bidi="hi-IN"/>
        </w:rPr>
      </w:pPr>
    </w:p>
    <w:p w:rsidR="00CB2AE6" w:rsidRPr="00CB2AE6" w:rsidRDefault="00CB2AE6" w:rsidP="00CB2AE6">
      <w:pPr>
        <w:autoSpaceDE w:val="0"/>
        <w:autoSpaceDN w:val="0"/>
        <w:adjustRightInd w:val="0"/>
        <w:ind w:left="720"/>
        <w:rPr>
          <w:rFonts w:ascii="Trebuchet MS" w:hAnsi="Trebuchet MS" w:cstheme="minorHAnsi"/>
          <w:sz w:val="22"/>
          <w:szCs w:val="22"/>
          <w:lang w:bidi="hi-IN"/>
        </w:rPr>
      </w:pPr>
      <w:r w:rsidRPr="00CB2AE6">
        <w:rPr>
          <w:rFonts w:ascii="Trebuchet MS" w:hAnsi="Trebuchet MS" w:cstheme="minorHAnsi"/>
          <w:sz w:val="22"/>
          <w:szCs w:val="22"/>
          <w:lang w:bidi="hi-IN"/>
        </w:rPr>
        <w:t xml:space="preserve">“Although, experimental data on the impacts on fish species present in river Lohit is not available but it can be predicted that daily fluctuation in water level will have adverse impacts on fisheries </w:t>
      </w:r>
      <w:r w:rsidRPr="00CB2AE6">
        <w:rPr>
          <w:rFonts w:ascii="Trebuchet MS" w:hAnsi="Trebuchet MS" w:cstheme="minorHAnsi"/>
          <w:i/>
          <w:iCs/>
          <w:sz w:val="22"/>
          <w:szCs w:val="22"/>
          <w:lang w:bidi="hi-IN"/>
        </w:rPr>
        <w:t>to some extent</w:t>
      </w:r>
      <w:r w:rsidRPr="00CB2AE6">
        <w:rPr>
          <w:rFonts w:ascii="Trebuchet MS" w:hAnsi="Trebuchet MS" w:cstheme="minorHAnsi"/>
          <w:sz w:val="22"/>
          <w:szCs w:val="22"/>
          <w:lang w:bidi="hi-IN"/>
        </w:rPr>
        <w:t xml:space="preserve">. Hence, </w:t>
      </w:r>
      <w:r w:rsidRPr="00CB2AE6">
        <w:rPr>
          <w:rFonts w:ascii="Trebuchet MS" w:hAnsi="Trebuchet MS" w:cstheme="minorHAnsi"/>
          <w:i/>
          <w:iCs/>
          <w:sz w:val="22"/>
          <w:szCs w:val="22"/>
          <w:lang w:bidi="hi-IN"/>
        </w:rPr>
        <w:t xml:space="preserve">a continous (sic) </w:t>
      </w:r>
      <w:r w:rsidRPr="00CB2AE6">
        <w:rPr>
          <w:rFonts w:ascii="Trebuchet MS" w:hAnsi="Trebuchet MS" w:cstheme="minorHAnsi"/>
          <w:i/>
          <w:iCs/>
          <w:sz w:val="22"/>
          <w:szCs w:val="22"/>
          <w:lang w:bidi="hi-IN"/>
        </w:rPr>
        <w:lastRenderedPageBreak/>
        <w:t>environment flow downstream should be maintained for minimizing</w:t>
      </w:r>
      <w:r w:rsidRPr="00CB2AE6">
        <w:rPr>
          <w:rFonts w:ascii="Trebuchet MS" w:hAnsi="Trebuchet MS" w:cstheme="minorHAnsi"/>
          <w:sz w:val="22"/>
          <w:szCs w:val="22"/>
          <w:lang w:bidi="hi-IN"/>
        </w:rPr>
        <w:t xml:space="preserve"> the impacts and for the sustence (sic) of aquatic fauna.” (Emphasis added). </w:t>
      </w:r>
    </w:p>
    <w:p w:rsidR="00CB2AE6" w:rsidRPr="00CB2AE6" w:rsidRDefault="00CB2AE6" w:rsidP="00CB2AE6">
      <w:pPr>
        <w:autoSpaceDE w:val="0"/>
        <w:autoSpaceDN w:val="0"/>
        <w:adjustRightInd w:val="0"/>
        <w:ind w:left="720"/>
        <w:rPr>
          <w:rFonts w:ascii="Trebuchet MS" w:hAnsi="Trebuchet MS" w:cstheme="minorHAnsi"/>
          <w:sz w:val="22"/>
          <w:szCs w:val="22"/>
          <w:lang w:bidi="hi-IN"/>
        </w:rPr>
      </w:pPr>
    </w:p>
    <w:p w:rsidR="00CB2AE6" w:rsidRPr="00CB2AE6" w:rsidRDefault="00CB2AE6" w:rsidP="00CB2AE6">
      <w:pPr>
        <w:autoSpaceDE w:val="0"/>
        <w:autoSpaceDN w:val="0"/>
        <w:adjustRightInd w:val="0"/>
        <w:ind w:left="720"/>
        <w:rPr>
          <w:rFonts w:ascii="Trebuchet MS" w:hAnsi="Trebuchet MS" w:cstheme="minorHAnsi"/>
          <w:sz w:val="22"/>
          <w:szCs w:val="22"/>
          <w:lang w:bidi="hi-IN"/>
        </w:rPr>
      </w:pPr>
      <w:r w:rsidRPr="00CB2AE6">
        <w:rPr>
          <w:rFonts w:ascii="Trebuchet MS" w:hAnsi="Trebuchet MS" w:cstheme="minorHAnsi"/>
          <w:sz w:val="22"/>
          <w:szCs w:val="22"/>
          <w:lang w:bidi="hi-IN"/>
        </w:rPr>
        <w:t xml:space="preserve">Thus, this study which took two years can only specify that the change in water levels will have adverse impact “to some extent”. When the extent of impact is not known, then the belief that a “continuous environmental flow” will sustain the aquatic fauna is only a matter of faith or ad-hocism. While this may be alright in a quick first cut assessment, a two year, well-funded study needs to come out with a better understanding of the impacts of change in flow on aquatic life. </w:t>
      </w:r>
    </w:p>
    <w:p w:rsidR="00CB2AE6" w:rsidRPr="00CB2AE6" w:rsidRDefault="00CB2AE6" w:rsidP="00CB2AE6">
      <w:pPr>
        <w:autoSpaceDE w:val="0"/>
        <w:autoSpaceDN w:val="0"/>
        <w:adjustRightInd w:val="0"/>
        <w:ind w:left="720"/>
        <w:rPr>
          <w:rFonts w:ascii="Trebuchet MS" w:hAnsi="Trebuchet MS" w:cstheme="minorHAnsi"/>
          <w:sz w:val="22"/>
          <w:szCs w:val="22"/>
          <w:lang w:bidi="hi-IN"/>
        </w:rPr>
      </w:pPr>
    </w:p>
    <w:p w:rsidR="00CB2AE6" w:rsidRPr="00CB2AE6" w:rsidRDefault="00CB2AE6" w:rsidP="003E35C9">
      <w:pPr>
        <w:pStyle w:val="ListParagraph"/>
        <w:numPr>
          <w:ilvl w:val="0"/>
          <w:numId w:val="2"/>
        </w:numPr>
        <w:spacing w:after="200" w:line="276" w:lineRule="auto"/>
        <w:rPr>
          <w:rFonts w:ascii="Trebuchet MS" w:hAnsi="Trebuchet MS" w:cstheme="minorHAnsi"/>
          <w:sz w:val="22"/>
          <w:szCs w:val="22"/>
          <w:lang w:bidi="hi-IN"/>
        </w:rPr>
      </w:pPr>
      <w:r w:rsidRPr="00CB2AE6">
        <w:rPr>
          <w:rFonts w:ascii="Trebuchet MS" w:hAnsi="Trebuchet MS" w:cstheme="minorHAnsi"/>
          <w:sz w:val="22"/>
          <w:szCs w:val="22"/>
          <w:lang w:bidi="hi-IN"/>
        </w:rPr>
        <w:t xml:space="preserve">The above example also highlights how the WAPCOS report confuses environmental flow with minimum flow. In fact, as we will show later, its notion of environmental flow, with all the sophisticated calculations it tries to do, is essentially a minimum flow. </w:t>
      </w:r>
    </w:p>
    <w:p w:rsidR="00CB2AE6" w:rsidRPr="00CB2AE6" w:rsidRDefault="00CB2AE6" w:rsidP="003E35C9">
      <w:pPr>
        <w:pStyle w:val="ListParagraph"/>
        <w:numPr>
          <w:ilvl w:val="0"/>
          <w:numId w:val="2"/>
        </w:numPr>
        <w:spacing w:after="200" w:line="276" w:lineRule="auto"/>
        <w:rPr>
          <w:rFonts w:ascii="Trebuchet MS" w:hAnsi="Trebuchet MS" w:cstheme="minorHAnsi"/>
          <w:sz w:val="22"/>
          <w:szCs w:val="22"/>
          <w:lang w:bidi="hi-IN"/>
        </w:rPr>
      </w:pPr>
      <w:r w:rsidRPr="00CB2AE6">
        <w:rPr>
          <w:rFonts w:ascii="Trebuchet MS" w:hAnsi="Trebuchet MS" w:cstheme="minorHAnsi"/>
          <w:sz w:val="22"/>
          <w:szCs w:val="22"/>
          <w:lang w:bidi="hi-IN"/>
        </w:rPr>
        <w:t>The report calculates e-flows using several methods, including Tenant Method and BBM. In using the Tenant method, it uses the table developed by Tenant in 1975. The first question is how can a co-relation (represented by this table) developed for rivers of Montana be used for a river in quite different condition? As Acreman and Dunbar (2004) say</w:t>
      </w:r>
      <w:r w:rsidR="00120F40" w:rsidRPr="00CB2AE6">
        <w:rPr>
          <w:rStyle w:val="FootnoteReference"/>
          <w:rFonts w:ascii="Trebuchet MS" w:hAnsi="Trebuchet MS" w:cstheme="minorHAnsi"/>
          <w:sz w:val="22"/>
          <w:szCs w:val="22"/>
          <w:lang w:bidi="hi-IN"/>
        </w:rPr>
        <w:footnoteReference w:id="2"/>
      </w:r>
      <w:r w:rsidRPr="00CB2AE6">
        <w:rPr>
          <w:rFonts w:ascii="Trebuchet MS" w:hAnsi="Trebuchet MS" w:cstheme="minorHAnsi"/>
          <w:sz w:val="22"/>
          <w:szCs w:val="22"/>
          <w:lang w:bidi="hi-IN"/>
        </w:rPr>
        <w:t>, “This approach [Montana Method] can be used elsewhere, but the exact indices would need to be re-calculated for each new region”. But the WAPCOS Report neither re-calculates the indices nor does it provide any reasoning as to why the Lohit basin is similar to the basin where Tenant developed the original indices and hence they can be used as they are. Second, the report arbitrarily states that “Assume that fair and degrading conditions are prevailing in the basin”</w:t>
      </w:r>
      <w:r w:rsidRPr="00CB2AE6">
        <w:rPr>
          <w:rStyle w:val="FootnoteReference"/>
          <w:rFonts w:ascii="Trebuchet MS" w:hAnsi="Trebuchet MS" w:cstheme="minorHAnsi"/>
          <w:sz w:val="22"/>
          <w:szCs w:val="22"/>
          <w:lang w:bidi="hi-IN"/>
        </w:rPr>
        <w:footnoteReference w:id="3"/>
      </w:r>
      <w:r w:rsidRPr="00CB2AE6">
        <w:rPr>
          <w:rFonts w:ascii="Trebuchet MS" w:hAnsi="Trebuchet MS" w:cstheme="minorHAnsi"/>
          <w:sz w:val="22"/>
          <w:szCs w:val="22"/>
          <w:lang w:bidi="hi-IN"/>
        </w:rPr>
        <w:t xml:space="preserve"> and then draws on the Tenant Table to derive an e-flow of 10% for lean and 30% for non-lean season. Thus, the e-flow objective is set in an arbitrary manner. The objective should be a societal decision, but here the consultants have arbitrarily set it.</w:t>
      </w:r>
    </w:p>
    <w:p w:rsidR="00CB2AE6" w:rsidRPr="00CB2AE6" w:rsidRDefault="00CB2AE6" w:rsidP="003E35C9">
      <w:pPr>
        <w:pStyle w:val="ListParagraph"/>
        <w:numPr>
          <w:ilvl w:val="0"/>
          <w:numId w:val="2"/>
        </w:numPr>
        <w:spacing w:after="200" w:line="276" w:lineRule="auto"/>
        <w:rPr>
          <w:rFonts w:ascii="Trebuchet MS" w:hAnsi="Trebuchet MS" w:cstheme="minorHAnsi"/>
          <w:sz w:val="22"/>
          <w:szCs w:val="22"/>
          <w:lang w:bidi="hi-IN"/>
        </w:rPr>
      </w:pPr>
      <w:r w:rsidRPr="00CB2AE6">
        <w:rPr>
          <w:rFonts w:ascii="Trebuchet MS" w:hAnsi="Trebuchet MS" w:cstheme="minorHAnsi"/>
          <w:sz w:val="22"/>
          <w:szCs w:val="22"/>
          <w:lang w:bidi="hi-IN"/>
        </w:rPr>
        <w:t>In using the BBM method, there is no attempt to identify which parts of the flow are necessary to meet which ecological or social needs. The blocks are built up, again, arbitrarily. The report indeed states that “The BBM methodology used in this study constructs a synthetic hydrograph which must satisfy the water requirements in the river for maintaining a desired condition.”</w:t>
      </w:r>
      <w:r w:rsidRPr="00CB2AE6">
        <w:rPr>
          <w:rStyle w:val="FootnoteReference"/>
          <w:rFonts w:ascii="Trebuchet MS" w:hAnsi="Trebuchet MS" w:cstheme="minorHAnsi"/>
          <w:sz w:val="22"/>
          <w:szCs w:val="22"/>
          <w:lang w:bidi="hi-IN"/>
        </w:rPr>
        <w:footnoteReference w:id="4"/>
      </w:r>
      <w:r w:rsidRPr="00CB2AE6">
        <w:rPr>
          <w:rFonts w:ascii="Trebuchet MS" w:hAnsi="Trebuchet MS" w:cstheme="minorHAnsi"/>
          <w:sz w:val="22"/>
          <w:szCs w:val="22"/>
          <w:lang w:bidi="hi-IN"/>
        </w:rPr>
        <w:t xml:space="preserve"> But the desired condition is not the outcome of any societal process. Nor is there any scientific co-relation developed between various flow levels and patterns and how they will help (or not) maintain various desired conditions. </w:t>
      </w:r>
      <w:r w:rsidR="00F35A52">
        <w:rPr>
          <w:rFonts w:ascii="Trebuchet MS" w:hAnsi="Trebuchet MS" w:cstheme="minorHAnsi"/>
          <w:sz w:val="22"/>
          <w:szCs w:val="22"/>
          <w:lang w:bidi="hi-IN"/>
        </w:rPr>
        <w:t xml:space="preserve">Indeed, such desired conditions are not even specified. </w:t>
      </w:r>
      <w:r w:rsidRPr="00CB2AE6">
        <w:rPr>
          <w:rFonts w:ascii="Trebuchet MS" w:hAnsi="Trebuchet MS" w:cstheme="minorHAnsi"/>
          <w:sz w:val="22"/>
          <w:szCs w:val="22"/>
          <w:lang w:bidi="hi-IN"/>
        </w:rPr>
        <w:t xml:space="preserve">The report identifies four seasons of the year (low, high and the two transitions between these) and states that “The minimum flow during this period is </w:t>
      </w:r>
      <w:r w:rsidRPr="00CB2AE6">
        <w:rPr>
          <w:rFonts w:ascii="Trebuchet MS" w:hAnsi="Trebuchet MS" w:cstheme="minorHAnsi"/>
          <w:i/>
          <w:iCs/>
          <w:sz w:val="22"/>
          <w:szCs w:val="22"/>
          <w:lang w:bidi="hi-IN"/>
        </w:rPr>
        <w:t xml:space="preserve">assumed </w:t>
      </w:r>
      <w:r w:rsidRPr="00CB2AE6">
        <w:rPr>
          <w:rFonts w:ascii="Trebuchet MS" w:hAnsi="Trebuchet MS" w:cstheme="minorHAnsi"/>
          <w:sz w:val="22"/>
          <w:szCs w:val="22"/>
          <w:lang w:bidi="hi-IN"/>
        </w:rPr>
        <w:t>as 30% of average flow...” (For High Flow Season; for low season, its 20%, for the other two, its 25%, but all of them are assumptions, that is, arbitrarily assigned values. Emphasis added)</w:t>
      </w:r>
      <w:r w:rsidR="00056452">
        <w:rPr>
          <w:rFonts w:ascii="Trebuchet MS" w:hAnsi="Trebuchet MS" w:cstheme="minorHAnsi"/>
          <w:sz w:val="22"/>
          <w:szCs w:val="22"/>
          <w:lang w:bidi="hi-IN"/>
        </w:rPr>
        <w:t>.</w:t>
      </w:r>
      <w:r w:rsidRPr="00CB2AE6">
        <w:rPr>
          <w:rFonts w:ascii="Trebuchet MS" w:hAnsi="Trebuchet MS" w:cstheme="minorHAnsi"/>
          <w:sz w:val="22"/>
          <w:szCs w:val="22"/>
          <w:lang w:bidi="hi-IN"/>
        </w:rPr>
        <w:t xml:space="preserve"> </w:t>
      </w:r>
    </w:p>
    <w:p w:rsidR="00C853BD" w:rsidRPr="00DF5B79" w:rsidRDefault="00056452" w:rsidP="003E35C9">
      <w:pPr>
        <w:pStyle w:val="ListParagraph"/>
        <w:numPr>
          <w:ilvl w:val="0"/>
          <w:numId w:val="2"/>
        </w:numPr>
        <w:spacing w:after="200" w:line="276" w:lineRule="auto"/>
        <w:rPr>
          <w:rFonts w:ascii="Trebuchet MS" w:hAnsi="Trebuchet MS" w:cstheme="minorHAnsi"/>
          <w:sz w:val="22"/>
          <w:szCs w:val="22"/>
          <w:lang w:bidi="hi-IN"/>
        </w:rPr>
      </w:pPr>
      <w:r w:rsidRPr="00DF5B79">
        <w:rPr>
          <w:rFonts w:ascii="Trebuchet MS" w:hAnsi="Trebuchet MS" w:cstheme="minorHAnsi"/>
          <w:sz w:val="22"/>
          <w:szCs w:val="22"/>
          <w:lang w:bidi="hi-IN"/>
        </w:rPr>
        <w:t xml:space="preserve">This is not in any manner the Building Block Method as no specific blocks are identified relating to specific ecological or social needs. The percentage of the flow for </w:t>
      </w:r>
      <w:r w:rsidR="003E15C9">
        <w:rPr>
          <w:rFonts w:ascii="Trebuchet MS" w:hAnsi="Trebuchet MS" w:cstheme="minorHAnsi"/>
          <w:sz w:val="22"/>
          <w:szCs w:val="22"/>
          <w:lang w:bidi="hi-IN"/>
        </w:rPr>
        <w:t>a particular</w:t>
      </w:r>
      <w:r w:rsidRPr="00DF5B79">
        <w:rPr>
          <w:rFonts w:ascii="Trebuchet MS" w:hAnsi="Trebuchet MS" w:cstheme="minorHAnsi"/>
          <w:sz w:val="22"/>
          <w:szCs w:val="22"/>
          <w:lang w:bidi="hi-IN"/>
        </w:rPr>
        <w:t xml:space="preserve"> season that will constitute the e-flow is also arbitrarily </w:t>
      </w:r>
      <w:r w:rsidRPr="00DF5B79">
        <w:rPr>
          <w:rFonts w:ascii="Trebuchet MS" w:hAnsi="Trebuchet MS" w:cstheme="minorHAnsi"/>
          <w:sz w:val="22"/>
          <w:szCs w:val="22"/>
          <w:lang w:bidi="hi-IN"/>
        </w:rPr>
        <w:lastRenderedPageBreak/>
        <w:t xml:space="preserve">assumed, rather than being the outcome of the requirement </w:t>
      </w:r>
      <w:r w:rsidR="00947ADA">
        <w:rPr>
          <w:rFonts w:ascii="Trebuchet MS" w:hAnsi="Trebuchet MS" w:cstheme="minorHAnsi"/>
          <w:sz w:val="22"/>
          <w:szCs w:val="22"/>
          <w:lang w:bidi="hi-IN"/>
        </w:rPr>
        <w:t>for</w:t>
      </w:r>
      <w:r w:rsidRPr="00DF5B79">
        <w:rPr>
          <w:rFonts w:ascii="Trebuchet MS" w:hAnsi="Trebuchet MS" w:cstheme="minorHAnsi"/>
          <w:sz w:val="22"/>
          <w:szCs w:val="22"/>
          <w:lang w:bidi="hi-IN"/>
        </w:rPr>
        <w:t xml:space="preserve"> a clearly identified, desired condition of the river. This is completely unscientific application of the method.</w:t>
      </w:r>
    </w:p>
    <w:p w:rsidR="000B5CA9" w:rsidRDefault="000B5CA9" w:rsidP="003E35C9">
      <w:pPr>
        <w:pStyle w:val="ListParagraph"/>
        <w:numPr>
          <w:ilvl w:val="0"/>
          <w:numId w:val="2"/>
        </w:numPr>
        <w:spacing w:after="200" w:line="276" w:lineRule="auto"/>
        <w:rPr>
          <w:rFonts w:ascii="Trebuchet MS" w:hAnsi="Trebuchet MS" w:cstheme="minorHAnsi"/>
          <w:sz w:val="22"/>
          <w:szCs w:val="22"/>
          <w:lang w:bidi="hi-IN"/>
        </w:rPr>
      </w:pPr>
      <w:r>
        <w:rPr>
          <w:rFonts w:ascii="Trebuchet MS" w:hAnsi="Trebuchet MS" w:cstheme="minorHAnsi"/>
          <w:sz w:val="22"/>
          <w:szCs w:val="22"/>
          <w:lang w:bidi="hi-IN"/>
        </w:rPr>
        <w:t>Moreover, the final hydrograph that emerges from the application of this so-called BBM method is not a hydrograph that represents environmental flows. An environmental flow hydrograph is expected to mimic the natural flows. The National Water Policy 2012 of Government of India, adopted in December 2012, reinforces this, stating that “</w:t>
      </w:r>
      <w:r w:rsidRPr="000B5CA9">
        <w:rPr>
          <w:rFonts w:ascii="Trebuchet MS" w:hAnsi="Trebuchet MS" w:cstheme="minorHAnsi"/>
          <w:sz w:val="22"/>
          <w:szCs w:val="22"/>
          <w:lang w:bidi="hi-IN"/>
        </w:rPr>
        <w:t>A portion of river flows should be kept aside to meet ecological needs ensuring that the low and high flow releases are proportional to the natural flow regime, including base flow contribution in the low flow season through regulated ground water use</w:t>
      </w:r>
      <w:r>
        <w:rPr>
          <w:rFonts w:ascii="Trebuchet MS" w:hAnsi="Trebuchet MS" w:cstheme="minorHAnsi"/>
          <w:sz w:val="22"/>
          <w:szCs w:val="22"/>
          <w:lang w:bidi="hi-IN"/>
        </w:rPr>
        <w:t>.”</w:t>
      </w:r>
      <w:r w:rsidR="00952111" w:rsidRPr="00952111">
        <w:rPr>
          <w:rStyle w:val="FootnoteReference"/>
          <w:rFonts w:ascii="Trebuchet MS" w:hAnsi="Trebuchet MS" w:cstheme="minorHAnsi"/>
          <w:sz w:val="22"/>
          <w:szCs w:val="22"/>
          <w:lang w:bidi="hi-IN"/>
        </w:rPr>
        <w:t xml:space="preserve"> </w:t>
      </w:r>
      <w:r w:rsidR="00952111">
        <w:rPr>
          <w:rStyle w:val="FootnoteReference"/>
          <w:rFonts w:ascii="Trebuchet MS" w:hAnsi="Trebuchet MS" w:cstheme="minorHAnsi"/>
          <w:sz w:val="22"/>
          <w:szCs w:val="22"/>
          <w:lang w:bidi="hi-IN"/>
        </w:rPr>
        <w:footnoteReference w:id="5"/>
      </w:r>
    </w:p>
    <w:p w:rsidR="000B5CA9" w:rsidRDefault="003B0923" w:rsidP="003B0923">
      <w:pPr>
        <w:spacing w:after="200" w:line="276" w:lineRule="auto"/>
        <w:ind w:left="720"/>
        <w:rPr>
          <w:rFonts w:ascii="Trebuchet MS" w:hAnsi="Trebuchet MS" w:cstheme="minorHAnsi"/>
          <w:sz w:val="22"/>
          <w:szCs w:val="22"/>
          <w:lang w:bidi="hi-IN"/>
        </w:rPr>
      </w:pPr>
      <w:r>
        <w:rPr>
          <w:rFonts w:ascii="Trebuchet MS" w:hAnsi="Trebuchet MS" w:cstheme="minorHAnsi"/>
          <w:sz w:val="22"/>
          <w:szCs w:val="22"/>
          <w:lang w:bidi="hi-IN"/>
        </w:rPr>
        <w:t>But t</w:t>
      </w:r>
      <w:r w:rsidR="000B5CA9" w:rsidRPr="003B0923">
        <w:rPr>
          <w:rFonts w:ascii="Trebuchet MS" w:hAnsi="Trebuchet MS" w:cstheme="minorHAnsi"/>
          <w:sz w:val="22"/>
          <w:szCs w:val="22"/>
          <w:lang w:bidi="hi-IN"/>
        </w:rPr>
        <w:t xml:space="preserve">he hydrograph that emerges </w:t>
      </w:r>
      <w:r>
        <w:rPr>
          <w:rFonts w:ascii="Trebuchet MS" w:hAnsi="Trebuchet MS" w:cstheme="minorHAnsi"/>
          <w:sz w:val="22"/>
          <w:szCs w:val="22"/>
          <w:lang w:bidi="hi-IN"/>
        </w:rPr>
        <w:t xml:space="preserve">from the Lohit Basin Study’s BBM </w:t>
      </w:r>
      <w:r w:rsidR="000B5CA9" w:rsidRPr="003B0923">
        <w:rPr>
          <w:rFonts w:ascii="Trebuchet MS" w:hAnsi="Trebuchet MS" w:cstheme="minorHAnsi"/>
          <w:sz w:val="22"/>
          <w:szCs w:val="22"/>
          <w:lang w:bidi="hi-IN"/>
        </w:rPr>
        <w:t xml:space="preserve">is </w:t>
      </w:r>
      <w:r>
        <w:rPr>
          <w:rFonts w:ascii="Trebuchet MS" w:hAnsi="Trebuchet MS" w:cstheme="minorHAnsi"/>
          <w:sz w:val="22"/>
          <w:szCs w:val="22"/>
          <w:lang w:bidi="hi-IN"/>
        </w:rPr>
        <w:t>a highly flashy</w:t>
      </w:r>
      <w:r w:rsidR="000B5CA9" w:rsidRPr="003B0923">
        <w:rPr>
          <w:rFonts w:ascii="Trebuchet MS" w:hAnsi="Trebuchet MS" w:cstheme="minorHAnsi"/>
          <w:sz w:val="22"/>
          <w:szCs w:val="22"/>
          <w:lang w:bidi="hi-IN"/>
        </w:rPr>
        <w:t xml:space="preserve"> construct with “environmental flow” for some hours and then a sudden “peak” flow for some hours, every day. Such a variation is not found in nature</w:t>
      </w:r>
      <w:r>
        <w:rPr>
          <w:rFonts w:ascii="Trebuchet MS" w:hAnsi="Trebuchet MS" w:cstheme="minorHAnsi"/>
          <w:sz w:val="22"/>
          <w:szCs w:val="22"/>
          <w:lang w:bidi="hi-IN"/>
        </w:rPr>
        <w:t xml:space="preserve">, and cannot be called environmental flow in any way. </w:t>
      </w:r>
    </w:p>
    <w:p w:rsidR="00936DFA" w:rsidRDefault="003B0923" w:rsidP="00936DFA">
      <w:pPr>
        <w:spacing w:after="200" w:line="276" w:lineRule="auto"/>
        <w:ind w:left="720"/>
        <w:rPr>
          <w:rFonts w:ascii="Trebuchet MS" w:hAnsi="Trebuchet MS" w:cstheme="minorHAnsi"/>
          <w:sz w:val="22"/>
          <w:szCs w:val="22"/>
          <w:lang w:bidi="hi-IN"/>
        </w:rPr>
      </w:pPr>
      <w:r>
        <w:rPr>
          <w:rFonts w:ascii="Trebuchet MS" w:hAnsi="Trebuchet MS" w:cstheme="minorHAnsi"/>
          <w:sz w:val="22"/>
          <w:szCs w:val="22"/>
          <w:lang w:bidi="hi-IN"/>
        </w:rPr>
        <w:t xml:space="preserve">For example, consider what would happen in the </w:t>
      </w:r>
      <w:r w:rsidR="00936DFA">
        <w:rPr>
          <w:rFonts w:ascii="Trebuchet MS" w:hAnsi="Trebuchet MS" w:cstheme="minorHAnsi"/>
          <w:sz w:val="22"/>
          <w:szCs w:val="22"/>
          <w:lang w:bidi="hi-IN"/>
        </w:rPr>
        <w:t xml:space="preserve">leans season </w:t>
      </w:r>
      <w:r>
        <w:rPr>
          <w:rFonts w:ascii="Trebuchet MS" w:hAnsi="Trebuchet MS" w:cstheme="minorHAnsi"/>
          <w:sz w:val="22"/>
          <w:szCs w:val="22"/>
          <w:lang w:bidi="hi-IN"/>
        </w:rPr>
        <w:t>month of February with the e-flows as recommended by WAPCOS</w:t>
      </w:r>
      <w:r w:rsidR="00165AE1">
        <w:rPr>
          <w:rStyle w:val="FootnoteReference"/>
          <w:rFonts w:ascii="Trebuchet MS" w:hAnsi="Trebuchet MS" w:cstheme="minorHAnsi"/>
          <w:sz w:val="22"/>
          <w:szCs w:val="22"/>
          <w:lang w:bidi="hi-IN"/>
        </w:rPr>
        <w:footnoteReference w:id="6"/>
      </w:r>
      <w:r>
        <w:rPr>
          <w:rFonts w:ascii="Trebuchet MS" w:hAnsi="Trebuchet MS" w:cstheme="minorHAnsi"/>
          <w:sz w:val="22"/>
          <w:szCs w:val="22"/>
          <w:lang w:bidi="hi-IN"/>
        </w:rPr>
        <w:t>. The Basin Study itself notes that</w:t>
      </w:r>
      <w:r w:rsidR="00936DFA">
        <w:rPr>
          <w:rFonts w:ascii="Trebuchet MS" w:hAnsi="Trebuchet MS" w:cstheme="minorHAnsi"/>
          <w:sz w:val="22"/>
          <w:szCs w:val="22"/>
          <w:lang w:bidi="hi-IN"/>
        </w:rPr>
        <w:t xml:space="preserve">, </w:t>
      </w:r>
      <w:r w:rsidR="00936DFA" w:rsidRPr="00936DFA">
        <w:rPr>
          <w:rFonts w:ascii="Trebuchet MS" w:hAnsi="Trebuchet MS" w:cstheme="minorHAnsi"/>
          <w:i/>
          <w:iCs/>
          <w:sz w:val="22"/>
          <w:szCs w:val="22"/>
          <w:lang w:bidi="hi-IN"/>
        </w:rPr>
        <w:t>every day in month</w:t>
      </w:r>
      <w:r w:rsidR="00936DFA">
        <w:rPr>
          <w:rFonts w:ascii="Trebuchet MS" w:hAnsi="Trebuchet MS" w:cstheme="minorHAnsi"/>
          <w:sz w:val="22"/>
          <w:szCs w:val="22"/>
          <w:lang w:bidi="hi-IN"/>
        </w:rPr>
        <w:t xml:space="preserve">, </w:t>
      </w:r>
    </w:p>
    <w:p w:rsidR="00936DFA" w:rsidRPr="00936DFA" w:rsidRDefault="00936DFA" w:rsidP="00936DFA">
      <w:pPr>
        <w:spacing w:after="200" w:line="276" w:lineRule="auto"/>
        <w:ind w:left="1440"/>
        <w:rPr>
          <w:rFonts w:ascii="Trebuchet MS" w:hAnsi="Trebuchet MS" w:cstheme="minorHAnsi"/>
          <w:sz w:val="20"/>
          <w:szCs w:val="20"/>
          <w:lang w:bidi="hi-IN"/>
        </w:rPr>
      </w:pPr>
      <w:r w:rsidRPr="00936DFA">
        <w:rPr>
          <w:rFonts w:ascii="Trebuchet MS" w:hAnsi="Trebuchet MS" w:cstheme="minorHAnsi"/>
          <w:sz w:val="20"/>
          <w:szCs w:val="20"/>
          <w:lang w:bidi="hi-IN"/>
        </w:rPr>
        <w:t>“… there will be Environmental Flow” [of 66 cumecs]  for a period of … 21 hours. This will be followed by flow equivalent to rated discharge of 1729 cumec. [for 3 hours]”</w:t>
      </w:r>
      <w:r w:rsidRPr="00936DFA">
        <w:rPr>
          <w:rFonts w:ascii="Trebuchet MS" w:hAnsi="Trebuchet MS" w:cstheme="minorHAnsi"/>
          <w:sz w:val="20"/>
          <w:szCs w:val="20"/>
          <w:vertAlign w:val="superscript"/>
          <w:lang w:bidi="hi-IN"/>
        </w:rPr>
        <w:footnoteReference w:id="7"/>
      </w:r>
      <w:r w:rsidRPr="00936DFA">
        <w:rPr>
          <w:rFonts w:ascii="Trebuchet MS" w:hAnsi="Trebuchet MS" w:cstheme="minorHAnsi"/>
          <w:sz w:val="20"/>
          <w:szCs w:val="20"/>
          <w:lang w:bidi="hi-IN"/>
        </w:rPr>
        <w:t xml:space="preserve">. </w:t>
      </w:r>
    </w:p>
    <w:p w:rsidR="00936DFA" w:rsidRPr="00936DFA" w:rsidRDefault="00936DFA" w:rsidP="00936DFA">
      <w:pPr>
        <w:spacing w:after="200" w:line="276" w:lineRule="auto"/>
        <w:ind w:left="720"/>
        <w:rPr>
          <w:rFonts w:ascii="Trebuchet MS" w:hAnsi="Trebuchet MS" w:cstheme="minorHAnsi"/>
          <w:sz w:val="22"/>
          <w:szCs w:val="22"/>
          <w:lang w:bidi="hi-IN"/>
        </w:rPr>
      </w:pPr>
      <w:r w:rsidRPr="00936DFA">
        <w:rPr>
          <w:rFonts w:ascii="Trebuchet MS" w:hAnsi="Trebuchet MS" w:cstheme="minorHAnsi"/>
          <w:sz w:val="22"/>
          <w:szCs w:val="22"/>
          <w:lang w:bidi="hi-IN"/>
        </w:rPr>
        <w:t>In other words, every day in February, the flow will be 66 cumecs for 21 hours, suddenly rising to 1729 cumecs for the remaining 3 hours</w:t>
      </w:r>
      <w:r w:rsidRPr="00936DFA">
        <w:rPr>
          <w:rFonts w:ascii="Trebuchet MS" w:hAnsi="Trebuchet MS" w:cstheme="minorHAnsi"/>
          <w:sz w:val="22"/>
          <w:szCs w:val="22"/>
          <w:vertAlign w:val="superscript"/>
          <w:lang w:bidi="hi-IN"/>
        </w:rPr>
        <w:footnoteReference w:id="8"/>
      </w:r>
      <w:r w:rsidRPr="00936DFA">
        <w:rPr>
          <w:rFonts w:ascii="Trebuchet MS" w:hAnsi="Trebuchet MS" w:cstheme="minorHAnsi"/>
          <w:sz w:val="22"/>
          <w:szCs w:val="22"/>
          <w:lang w:bidi="hi-IN"/>
        </w:rPr>
        <w:t>. For other months, essentially the same phenomenon will take place, except that the e-flow is different for each month so the flashiness will be lesser. (However, even in the month with highest e-flow, June, the flows go from 460 cumecs to 2085 cumecs.)</w:t>
      </w:r>
    </w:p>
    <w:p w:rsidR="00E23F4C" w:rsidRDefault="00C853BD" w:rsidP="003E35C9">
      <w:pPr>
        <w:pStyle w:val="ListParagraph"/>
        <w:numPr>
          <w:ilvl w:val="0"/>
          <w:numId w:val="2"/>
        </w:numPr>
        <w:spacing w:after="200" w:line="276" w:lineRule="auto"/>
        <w:rPr>
          <w:rFonts w:ascii="Trebuchet MS" w:hAnsi="Trebuchet MS" w:cstheme="minorHAnsi"/>
          <w:sz w:val="22"/>
          <w:szCs w:val="22"/>
          <w:lang w:bidi="hi-IN"/>
        </w:rPr>
      </w:pPr>
      <w:r w:rsidRPr="00DF5B79">
        <w:rPr>
          <w:rFonts w:ascii="Trebuchet MS" w:hAnsi="Trebuchet MS" w:cstheme="minorHAnsi"/>
          <w:sz w:val="22"/>
          <w:szCs w:val="22"/>
          <w:lang w:bidi="hi-IN"/>
        </w:rPr>
        <w:t>The Basin Study also does not show how these e-flow releases will “sustain riverine ecology, maintain water quality and meet water requirements</w:t>
      </w:r>
      <w:r w:rsidR="00443CFF">
        <w:rPr>
          <w:rFonts w:ascii="Trebuchet MS" w:hAnsi="Trebuchet MS" w:cstheme="minorHAnsi"/>
          <w:sz w:val="22"/>
          <w:szCs w:val="22"/>
          <w:lang w:bidi="hi-IN"/>
        </w:rPr>
        <w:t xml:space="preserve"> of downstream users</w:t>
      </w:r>
      <w:r w:rsidRPr="00DF5B79">
        <w:rPr>
          <w:rFonts w:ascii="Trebuchet MS" w:hAnsi="Trebuchet MS" w:cstheme="minorHAnsi"/>
          <w:sz w:val="22"/>
          <w:szCs w:val="22"/>
          <w:lang w:bidi="hi-IN"/>
        </w:rPr>
        <w:t>”, as mentioned in the</w:t>
      </w:r>
      <w:r w:rsidR="00DF5B79">
        <w:rPr>
          <w:rFonts w:ascii="Trebuchet MS" w:hAnsi="Trebuchet MS" w:cstheme="minorHAnsi"/>
          <w:sz w:val="22"/>
          <w:szCs w:val="22"/>
          <w:lang w:bidi="hi-IN"/>
        </w:rPr>
        <w:t xml:space="preserve"> </w:t>
      </w:r>
      <w:r w:rsidRPr="00DF5B79">
        <w:rPr>
          <w:rFonts w:ascii="Trebuchet MS" w:hAnsi="Trebuchet MS" w:cstheme="minorHAnsi"/>
          <w:sz w:val="22"/>
          <w:szCs w:val="22"/>
          <w:lang w:bidi="hi-IN"/>
        </w:rPr>
        <w:t xml:space="preserve">TOR. </w:t>
      </w:r>
    </w:p>
    <w:p w:rsidR="000B5CA9" w:rsidRDefault="00936DFA" w:rsidP="003E35C9">
      <w:pPr>
        <w:pStyle w:val="ListParagraph"/>
        <w:numPr>
          <w:ilvl w:val="0"/>
          <w:numId w:val="2"/>
        </w:numPr>
        <w:spacing w:after="200" w:line="276" w:lineRule="auto"/>
        <w:rPr>
          <w:rFonts w:ascii="Trebuchet MS" w:hAnsi="Trebuchet MS" w:cstheme="minorHAnsi"/>
          <w:sz w:val="22"/>
          <w:szCs w:val="22"/>
          <w:lang w:bidi="hi-IN"/>
        </w:rPr>
      </w:pPr>
      <w:r w:rsidRPr="00936DFA">
        <w:rPr>
          <w:rFonts w:ascii="Trebuchet MS" w:hAnsi="Trebuchet MS" w:cstheme="minorHAnsi"/>
          <w:sz w:val="22"/>
          <w:szCs w:val="22"/>
          <w:lang w:bidi="hi-IN"/>
        </w:rPr>
        <w:t xml:space="preserve">Thus, is all manners, the e-flow assessment is severely flawed, </w:t>
      </w:r>
      <w:r w:rsidR="00727455" w:rsidRPr="00936DFA">
        <w:rPr>
          <w:rFonts w:ascii="Trebuchet MS" w:hAnsi="Trebuchet MS" w:cstheme="minorHAnsi"/>
          <w:sz w:val="22"/>
          <w:szCs w:val="22"/>
          <w:lang w:bidi="hi-IN"/>
        </w:rPr>
        <w:t xml:space="preserve">there is no proper process of setting objectives, there is no participation of basin communities, no objectives are identified or articulated, </w:t>
      </w:r>
      <w:r w:rsidR="00727455">
        <w:rPr>
          <w:rFonts w:ascii="Trebuchet MS" w:hAnsi="Trebuchet MS" w:cstheme="minorHAnsi"/>
          <w:sz w:val="22"/>
          <w:szCs w:val="22"/>
          <w:lang w:bidi="hi-IN"/>
        </w:rPr>
        <w:t xml:space="preserve">social aspects are completely left out, </w:t>
      </w:r>
      <w:r w:rsidR="00727455" w:rsidRPr="00936DFA">
        <w:rPr>
          <w:rFonts w:ascii="Trebuchet MS" w:hAnsi="Trebuchet MS" w:cstheme="minorHAnsi"/>
          <w:sz w:val="22"/>
          <w:szCs w:val="22"/>
          <w:lang w:bidi="hi-IN"/>
        </w:rPr>
        <w:t>the methodologies, including BBM are wrongly applied, there is no clearly identified link between suggested flows and the ecological or social processes that these flows will sustain or for which these flows are necessary, the environmental flows are decided on an ad-hoc basis</w:t>
      </w:r>
      <w:r w:rsidR="00727455">
        <w:rPr>
          <w:rFonts w:ascii="Trebuchet MS" w:hAnsi="Trebuchet MS" w:cstheme="minorHAnsi"/>
          <w:sz w:val="22"/>
          <w:szCs w:val="22"/>
          <w:lang w:bidi="hi-IN"/>
        </w:rPr>
        <w:t>, the flows recommended are not really environmental flows in the sense that they do not mimic the natural flows, but rather are highly flashy with high daily variations,</w:t>
      </w:r>
      <w:r w:rsidR="00727455" w:rsidRPr="00936DFA">
        <w:rPr>
          <w:rFonts w:ascii="Trebuchet MS" w:hAnsi="Trebuchet MS" w:cstheme="minorHAnsi"/>
          <w:sz w:val="22"/>
          <w:szCs w:val="22"/>
          <w:lang w:bidi="hi-IN"/>
        </w:rPr>
        <w:t xml:space="preserve"> and the entire assessment is unscientific</w:t>
      </w:r>
      <w:r w:rsidR="00F9395E">
        <w:rPr>
          <w:rFonts w:ascii="Trebuchet MS" w:hAnsi="Trebuchet MS" w:cstheme="minorHAnsi"/>
          <w:sz w:val="22"/>
          <w:szCs w:val="22"/>
          <w:lang w:bidi="hi-IN"/>
        </w:rPr>
        <w:t>.</w:t>
      </w:r>
    </w:p>
    <w:p w:rsidR="00936DFA" w:rsidRDefault="00936DFA" w:rsidP="00936DFA">
      <w:pPr>
        <w:spacing w:after="200" w:line="276" w:lineRule="auto"/>
        <w:rPr>
          <w:rFonts w:ascii="Trebuchet MS" w:hAnsi="Trebuchet MS" w:cstheme="minorHAnsi"/>
          <w:sz w:val="22"/>
          <w:szCs w:val="22"/>
          <w:lang w:bidi="hi-IN"/>
        </w:rPr>
      </w:pPr>
      <w:r>
        <w:rPr>
          <w:rFonts w:ascii="Trebuchet MS" w:hAnsi="Trebuchet MS" w:cstheme="minorHAnsi"/>
          <w:sz w:val="22"/>
          <w:szCs w:val="22"/>
          <w:lang w:bidi="hi-IN"/>
        </w:rPr>
        <w:lastRenderedPageBreak/>
        <w:t xml:space="preserve">Given all the above, we request you to set aside the Lohit Basin Study as being highly inadequate and flawed, and initiate efforts to complete the Basin Study as a more scientific and participatory effort. We also suggest that the clearances to other projects in the basin be kept in abeyance till the completion of such a proper Basin study. This is in </w:t>
      </w:r>
      <w:r w:rsidR="00F9395E">
        <w:rPr>
          <w:rFonts w:ascii="Trebuchet MS" w:hAnsi="Trebuchet MS" w:cstheme="minorHAnsi"/>
          <w:sz w:val="22"/>
          <w:szCs w:val="22"/>
          <w:lang w:bidi="hi-IN"/>
        </w:rPr>
        <w:t>consonance</w:t>
      </w:r>
      <w:r>
        <w:rPr>
          <w:rFonts w:ascii="Trebuchet MS" w:hAnsi="Trebuchet MS" w:cstheme="minorHAnsi"/>
          <w:sz w:val="22"/>
          <w:szCs w:val="22"/>
          <w:lang w:bidi="hi-IN"/>
        </w:rPr>
        <w:t xml:space="preserve"> with the basic principles of proper environmental </w:t>
      </w:r>
      <w:r w:rsidR="00F9395E">
        <w:rPr>
          <w:rFonts w:ascii="Trebuchet MS" w:hAnsi="Trebuchet MS" w:cstheme="minorHAnsi"/>
          <w:sz w:val="22"/>
          <w:szCs w:val="22"/>
          <w:lang w:bidi="hi-IN"/>
        </w:rPr>
        <w:t>assessment</w:t>
      </w:r>
      <w:r>
        <w:rPr>
          <w:rFonts w:ascii="Trebuchet MS" w:hAnsi="Trebuchet MS" w:cstheme="minorHAnsi"/>
          <w:sz w:val="22"/>
          <w:szCs w:val="22"/>
          <w:lang w:bidi="hi-IN"/>
        </w:rPr>
        <w:t xml:space="preserve"> and protection, in particular the Precautionary Principle, and </w:t>
      </w:r>
      <w:r w:rsidR="00F9395E">
        <w:rPr>
          <w:rFonts w:ascii="Trebuchet MS" w:hAnsi="Trebuchet MS" w:cstheme="minorHAnsi"/>
          <w:sz w:val="22"/>
          <w:szCs w:val="22"/>
          <w:lang w:bidi="hi-IN"/>
        </w:rPr>
        <w:t>also</w:t>
      </w:r>
      <w:r>
        <w:rPr>
          <w:rFonts w:ascii="Trebuchet MS" w:hAnsi="Trebuchet MS" w:cstheme="minorHAnsi"/>
          <w:sz w:val="22"/>
          <w:szCs w:val="22"/>
          <w:lang w:bidi="hi-IN"/>
        </w:rPr>
        <w:t xml:space="preserve"> in line with the spirit of the Office Memorandum of the MoEF dated 28 May 2013.</w:t>
      </w:r>
    </w:p>
    <w:p w:rsidR="00936DFA" w:rsidRDefault="00D43E27" w:rsidP="00936DFA">
      <w:pPr>
        <w:spacing w:after="200" w:line="276" w:lineRule="auto"/>
        <w:rPr>
          <w:rFonts w:ascii="Trebuchet MS" w:hAnsi="Trebuchet MS" w:cstheme="minorHAnsi"/>
          <w:sz w:val="22"/>
          <w:szCs w:val="22"/>
          <w:lang w:bidi="hi-IN"/>
        </w:rPr>
      </w:pPr>
      <w:r>
        <w:rPr>
          <w:rFonts w:ascii="Trebuchet MS" w:hAnsi="Trebuchet MS" w:cstheme="minorHAnsi"/>
          <w:sz w:val="22"/>
          <w:szCs w:val="22"/>
          <w:lang w:bidi="hi-IN"/>
        </w:rPr>
        <w:t xml:space="preserve">We look forward to appropriate action </w:t>
      </w:r>
      <w:r w:rsidR="00D148E4">
        <w:rPr>
          <w:rFonts w:ascii="Trebuchet MS" w:hAnsi="Trebuchet MS" w:cstheme="minorHAnsi"/>
          <w:sz w:val="22"/>
          <w:szCs w:val="22"/>
          <w:lang w:bidi="hi-IN"/>
        </w:rPr>
        <w:t>on</w:t>
      </w:r>
      <w:r>
        <w:rPr>
          <w:rFonts w:ascii="Trebuchet MS" w:hAnsi="Trebuchet MS" w:cstheme="minorHAnsi"/>
          <w:sz w:val="22"/>
          <w:szCs w:val="22"/>
          <w:lang w:bidi="hi-IN"/>
        </w:rPr>
        <w:t xml:space="preserve"> this submission. We will be happy to provide any further details as required.</w:t>
      </w:r>
    </w:p>
    <w:p w:rsidR="00D43E27" w:rsidRDefault="00D43E27" w:rsidP="00936DFA">
      <w:pPr>
        <w:spacing w:after="200" w:line="276" w:lineRule="auto"/>
        <w:rPr>
          <w:rFonts w:ascii="Trebuchet MS" w:hAnsi="Trebuchet MS" w:cstheme="minorHAnsi"/>
          <w:sz w:val="22"/>
          <w:szCs w:val="22"/>
          <w:lang w:bidi="hi-IN"/>
        </w:rPr>
      </w:pPr>
      <w:r>
        <w:rPr>
          <w:rFonts w:ascii="Trebuchet MS" w:hAnsi="Trebuchet MS" w:cstheme="minorHAnsi"/>
          <w:sz w:val="22"/>
          <w:szCs w:val="22"/>
          <w:lang w:bidi="hi-IN"/>
        </w:rPr>
        <w:t>Thanking you,</w:t>
      </w:r>
    </w:p>
    <w:p w:rsidR="00D43E27" w:rsidRDefault="00D43E27" w:rsidP="00936DFA">
      <w:pPr>
        <w:spacing w:after="200" w:line="276" w:lineRule="auto"/>
        <w:rPr>
          <w:rFonts w:ascii="Trebuchet MS" w:hAnsi="Trebuchet MS" w:cstheme="minorHAnsi"/>
          <w:sz w:val="22"/>
          <w:szCs w:val="22"/>
          <w:lang w:bidi="hi-IN"/>
        </w:rPr>
      </w:pPr>
      <w:r>
        <w:rPr>
          <w:rFonts w:ascii="Trebuchet MS" w:hAnsi="Trebuchet MS" w:cstheme="minorHAnsi"/>
          <w:sz w:val="22"/>
          <w:szCs w:val="22"/>
          <w:lang w:bidi="hi-IN"/>
        </w:rPr>
        <w:t>Sincerely</w:t>
      </w:r>
    </w:p>
    <w:p w:rsidR="00EA653D" w:rsidRDefault="00EA653D" w:rsidP="00936DFA">
      <w:pPr>
        <w:spacing w:after="200" w:line="276" w:lineRule="auto"/>
        <w:rPr>
          <w:rFonts w:ascii="Trebuchet MS" w:hAnsi="Trebuchet MS" w:cstheme="minorHAnsi"/>
          <w:sz w:val="22"/>
          <w:szCs w:val="22"/>
          <w:lang w:bidi="hi-IN"/>
        </w:rPr>
      </w:pPr>
    </w:p>
    <w:p w:rsidR="00D43E27" w:rsidRPr="00EA653D" w:rsidRDefault="00EA653D" w:rsidP="00EA653D">
      <w:pPr>
        <w:spacing w:line="276" w:lineRule="auto"/>
        <w:rPr>
          <w:rFonts w:ascii="Trebuchet MS" w:hAnsi="Trebuchet MS" w:cstheme="minorHAnsi"/>
          <w:b/>
          <w:bCs/>
          <w:sz w:val="22"/>
          <w:szCs w:val="22"/>
          <w:lang w:bidi="hi-IN"/>
        </w:rPr>
      </w:pPr>
      <w:r w:rsidRPr="00EA653D">
        <w:rPr>
          <w:rFonts w:ascii="Trebuchet MS" w:hAnsi="Trebuchet MS" w:cstheme="minorHAnsi"/>
          <w:b/>
          <w:bCs/>
          <w:sz w:val="22"/>
          <w:szCs w:val="22"/>
          <w:lang w:bidi="hi-IN"/>
        </w:rPr>
        <w:t>Shripad Dharmadhikary</w:t>
      </w:r>
    </w:p>
    <w:p w:rsidR="00EA653D" w:rsidRDefault="00EA653D" w:rsidP="00EA653D">
      <w:pPr>
        <w:spacing w:line="276" w:lineRule="auto"/>
        <w:rPr>
          <w:rFonts w:ascii="Trebuchet MS" w:hAnsi="Trebuchet MS" w:cstheme="minorHAnsi"/>
          <w:sz w:val="22"/>
          <w:szCs w:val="22"/>
          <w:lang w:bidi="hi-IN"/>
        </w:rPr>
      </w:pPr>
      <w:r>
        <w:rPr>
          <w:rFonts w:ascii="Trebuchet MS" w:hAnsi="Trebuchet MS" w:cstheme="minorHAnsi"/>
          <w:sz w:val="22"/>
          <w:szCs w:val="22"/>
          <w:lang w:bidi="hi-IN"/>
        </w:rPr>
        <w:t>Manthan Adhyayan Kendra,</w:t>
      </w:r>
    </w:p>
    <w:p w:rsidR="00EA653D" w:rsidRDefault="00EA653D" w:rsidP="00EA653D">
      <w:pPr>
        <w:spacing w:line="276" w:lineRule="auto"/>
        <w:rPr>
          <w:rFonts w:ascii="Trebuchet MS" w:hAnsi="Trebuchet MS" w:cstheme="minorHAnsi"/>
          <w:sz w:val="22"/>
          <w:szCs w:val="22"/>
          <w:lang w:bidi="hi-IN"/>
        </w:rPr>
      </w:pPr>
      <w:r>
        <w:rPr>
          <w:rFonts w:ascii="Trebuchet MS" w:hAnsi="Trebuchet MS" w:cstheme="minorHAnsi"/>
          <w:sz w:val="22"/>
          <w:szCs w:val="22"/>
          <w:lang w:bidi="hi-IN"/>
        </w:rPr>
        <w:t>Badwani (M.P.) and Pune (Mah.)</w:t>
      </w:r>
    </w:p>
    <w:p w:rsidR="00EA653D" w:rsidRDefault="004F00BD" w:rsidP="00EA653D">
      <w:pPr>
        <w:spacing w:line="276" w:lineRule="auto"/>
        <w:rPr>
          <w:rFonts w:ascii="Trebuchet MS" w:hAnsi="Trebuchet MS" w:cstheme="minorHAnsi"/>
          <w:sz w:val="22"/>
          <w:szCs w:val="22"/>
          <w:lang w:bidi="hi-IN"/>
        </w:rPr>
      </w:pPr>
      <w:r>
        <w:rPr>
          <w:rFonts w:ascii="Trebuchet MS" w:hAnsi="Trebuchet MS" w:cstheme="minorHAnsi"/>
          <w:sz w:val="22"/>
          <w:szCs w:val="22"/>
          <w:lang w:bidi="hi-IN"/>
        </w:rPr>
        <w:t>Ph: 09552526472</w:t>
      </w:r>
    </w:p>
    <w:p w:rsidR="004F00BD" w:rsidRPr="00936DFA" w:rsidRDefault="004F00BD" w:rsidP="00EA653D">
      <w:pPr>
        <w:spacing w:line="276" w:lineRule="auto"/>
        <w:rPr>
          <w:rFonts w:ascii="Trebuchet MS" w:hAnsi="Trebuchet MS" w:cstheme="minorHAnsi"/>
          <w:sz w:val="22"/>
          <w:szCs w:val="22"/>
          <w:lang w:bidi="hi-IN"/>
        </w:rPr>
      </w:pPr>
      <w:r>
        <w:rPr>
          <w:rFonts w:ascii="Trebuchet MS" w:hAnsi="Trebuchet MS" w:cstheme="minorHAnsi"/>
          <w:sz w:val="22"/>
          <w:szCs w:val="22"/>
          <w:lang w:bidi="hi-IN"/>
        </w:rPr>
        <w:t xml:space="preserve">Email: </w:t>
      </w:r>
      <w:hyperlink r:id="rId10" w:history="1">
        <w:r w:rsidRPr="0096367E">
          <w:rPr>
            <w:rStyle w:val="Hyperlink"/>
            <w:rFonts w:ascii="Trebuchet MS" w:hAnsi="Trebuchet MS" w:cstheme="minorHAnsi"/>
            <w:sz w:val="22"/>
            <w:szCs w:val="22"/>
            <w:lang w:bidi="hi-IN"/>
          </w:rPr>
          <w:t>manthan.shripad@gmail.com</w:t>
        </w:r>
      </w:hyperlink>
      <w:r>
        <w:rPr>
          <w:rFonts w:ascii="Trebuchet MS" w:hAnsi="Trebuchet MS" w:cstheme="minorHAnsi"/>
          <w:sz w:val="22"/>
          <w:szCs w:val="22"/>
          <w:lang w:bidi="hi-IN"/>
        </w:rPr>
        <w:t xml:space="preserve"> </w:t>
      </w:r>
      <w:bookmarkStart w:id="0" w:name="_GoBack"/>
      <w:bookmarkEnd w:id="0"/>
    </w:p>
    <w:p w:rsidR="00C853BD" w:rsidRPr="00C853BD" w:rsidRDefault="00C853BD" w:rsidP="00C853BD">
      <w:pPr>
        <w:rPr>
          <w:sz w:val="22"/>
          <w:szCs w:val="22"/>
        </w:rPr>
      </w:pPr>
    </w:p>
    <w:p w:rsidR="00E23F4C" w:rsidRPr="00CB2AE6" w:rsidRDefault="00E23F4C">
      <w:pPr>
        <w:rPr>
          <w:sz w:val="22"/>
          <w:szCs w:val="22"/>
        </w:rPr>
      </w:pPr>
    </w:p>
    <w:sectPr w:rsidR="00E23F4C" w:rsidRPr="00CB2AE6">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509" w:rsidRDefault="00545509" w:rsidP="00CB2AE6">
      <w:r>
        <w:separator/>
      </w:r>
    </w:p>
  </w:endnote>
  <w:endnote w:type="continuationSeparator" w:id="0">
    <w:p w:rsidR="00545509" w:rsidRDefault="00545509" w:rsidP="00CB2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219504"/>
      <w:docPartObj>
        <w:docPartGallery w:val="Page Numbers (Bottom of Page)"/>
        <w:docPartUnique/>
      </w:docPartObj>
    </w:sdtPr>
    <w:sdtEndPr>
      <w:rPr>
        <w:noProof/>
      </w:rPr>
    </w:sdtEndPr>
    <w:sdtContent>
      <w:p w:rsidR="001E3EBC" w:rsidRDefault="001E3EBC">
        <w:pPr>
          <w:pStyle w:val="Footer"/>
          <w:jc w:val="right"/>
        </w:pPr>
        <w:r>
          <w:fldChar w:fldCharType="begin"/>
        </w:r>
        <w:r>
          <w:instrText xml:space="preserve"> PAGE   \* MERGEFORMAT </w:instrText>
        </w:r>
        <w:r>
          <w:fldChar w:fldCharType="separate"/>
        </w:r>
        <w:r w:rsidR="004F00BD">
          <w:rPr>
            <w:noProof/>
          </w:rPr>
          <w:t>6</w:t>
        </w:r>
        <w:r>
          <w:rPr>
            <w:noProof/>
          </w:rPr>
          <w:fldChar w:fldCharType="end"/>
        </w:r>
      </w:p>
    </w:sdtContent>
  </w:sdt>
  <w:p w:rsidR="001E3EBC" w:rsidRDefault="001E3E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509" w:rsidRDefault="00545509" w:rsidP="00CB2AE6">
      <w:r>
        <w:separator/>
      </w:r>
    </w:p>
  </w:footnote>
  <w:footnote w:type="continuationSeparator" w:id="0">
    <w:p w:rsidR="00545509" w:rsidRDefault="00545509" w:rsidP="00CB2AE6">
      <w:r>
        <w:continuationSeparator/>
      </w:r>
    </w:p>
  </w:footnote>
  <w:footnote w:id="1">
    <w:p w:rsidR="00FD4706" w:rsidRDefault="00FD4706" w:rsidP="00FD4706">
      <w:pPr>
        <w:pStyle w:val="FootnoteText"/>
      </w:pPr>
      <w:r>
        <w:rPr>
          <w:rStyle w:val="FootnoteReference"/>
        </w:rPr>
        <w:footnoteRef/>
      </w:r>
      <w:r>
        <w:t xml:space="preserve"> Page 9-262. Pdf Page 265</w:t>
      </w:r>
    </w:p>
  </w:footnote>
  <w:footnote w:id="2">
    <w:p w:rsidR="00120F40" w:rsidRDefault="00120F40" w:rsidP="00120F40">
      <w:pPr>
        <w:pStyle w:val="FootnoteText"/>
      </w:pPr>
      <w:r>
        <w:rPr>
          <w:rStyle w:val="FootnoteReference"/>
        </w:rPr>
        <w:footnoteRef/>
      </w:r>
      <w:r>
        <w:t xml:space="preserve"> </w:t>
      </w:r>
      <w:r w:rsidRPr="00E87145">
        <w:t xml:space="preserve">Acreman, Mike and Micheal J Dunbar (2004): </w:t>
      </w:r>
      <w:r w:rsidRPr="00E87145">
        <w:rPr>
          <w:i/>
          <w:iCs/>
        </w:rPr>
        <w:t xml:space="preserve">Defining Environment River Flow Requirements – A Review, </w:t>
      </w:r>
      <w:r w:rsidRPr="00E87145">
        <w:t>In:</w:t>
      </w:r>
      <w:r w:rsidRPr="00E87145">
        <w:rPr>
          <w:i/>
          <w:iCs/>
        </w:rPr>
        <w:t xml:space="preserve"> Hydrology and Earth System Science</w:t>
      </w:r>
      <w:r w:rsidRPr="00E87145">
        <w:t>s, 8(5), 861-876</w:t>
      </w:r>
      <w:r>
        <w:t xml:space="preserve"> : Page 864.</w:t>
      </w:r>
    </w:p>
  </w:footnote>
  <w:footnote w:id="3">
    <w:p w:rsidR="00CB2AE6" w:rsidRDefault="00CB2AE6" w:rsidP="00CB2AE6">
      <w:pPr>
        <w:pStyle w:val="FootnoteText"/>
      </w:pPr>
      <w:r>
        <w:rPr>
          <w:rStyle w:val="FootnoteReference"/>
        </w:rPr>
        <w:footnoteRef/>
      </w:r>
      <w:r>
        <w:t xml:space="preserve"> </w:t>
      </w:r>
      <w:r w:rsidR="00DB5340">
        <w:t xml:space="preserve">Section 9.4  (i), Chapter 9, Page 6;  pdf </w:t>
      </w:r>
      <w:r>
        <w:t>Page 288</w:t>
      </w:r>
      <w:r w:rsidR="00DB5340">
        <w:t xml:space="preserve">. </w:t>
      </w:r>
    </w:p>
  </w:footnote>
  <w:footnote w:id="4">
    <w:p w:rsidR="00CB2AE6" w:rsidRDefault="00CB2AE6" w:rsidP="00CB2AE6">
      <w:pPr>
        <w:pStyle w:val="FootnoteText"/>
      </w:pPr>
      <w:r>
        <w:rPr>
          <w:rStyle w:val="FootnoteReference"/>
        </w:rPr>
        <w:footnoteRef/>
      </w:r>
      <w:r>
        <w:t xml:space="preserve"> </w:t>
      </w:r>
      <w:r w:rsidR="004C5F39">
        <w:t xml:space="preserve">Section 9.4 (iv), Chapter 9 Page 8, </w:t>
      </w:r>
      <w:r w:rsidR="007C6D04">
        <w:t>p</w:t>
      </w:r>
      <w:r w:rsidR="004C5F39">
        <w:t xml:space="preserve">df </w:t>
      </w:r>
      <w:r>
        <w:t>Page 290</w:t>
      </w:r>
    </w:p>
  </w:footnote>
  <w:footnote w:id="5">
    <w:p w:rsidR="00952111" w:rsidRDefault="00952111" w:rsidP="00952111">
      <w:pPr>
        <w:pStyle w:val="FootnoteText"/>
      </w:pPr>
      <w:r>
        <w:rPr>
          <w:rStyle w:val="FootnoteReference"/>
        </w:rPr>
        <w:footnoteRef/>
      </w:r>
      <w:r>
        <w:t xml:space="preserve"> Section 3.3 of National Water Policy 2012</w:t>
      </w:r>
    </w:p>
  </w:footnote>
  <w:footnote w:id="6">
    <w:p w:rsidR="00165AE1" w:rsidRDefault="00165AE1">
      <w:pPr>
        <w:pStyle w:val="FootnoteText"/>
      </w:pPr>
      <w:r>
        <w:rPr>
          <w:rStyle w:val="FootnoteReference"/>
        </w:rPr>
        <w:footnoteRef/>
      </w:r>
      <w:r>
        <w:t xml:space="preserve"> For Lower Demwe Project</w:t>
      </w:r>
    </w:p>
  </w:footnote>
  <w:footnote w:id="7">
    <w:p w:rsidR="00936DFA" w:rsidRDefault="00936DFA" w:rsidP="00936DFA">
      <w:pPr>
        <w:pStyle w:val="FootnoteText"/>
      </w:pPr>
      <w:r>
        <w:rPr>
          <w:rStyle w:val="FootnoteReference"/>
        </w:rPr>
        <w:footnoteRef/>
      </w:r>
      <w:r>
        <w:t xml:space="preserve">  Section 9.7. Chapter 9, Page23 and 28 or Pdf Pages 310 and 305.</w:t>
      </w:r>
    </w:p>
  </w:footnote>
  <w:footnote w:id="8">
    <w:p w:rsidR="00936DFA" w:rsidRDefault="00936DFA" w:rsidP="00936DFA">
      <w:pPr>
        <w:pStyle w:val="FootnoteText"/>
      </w:pPr>
      <w:r>
        <w:rPr>
          <w:rStyle w:val="FootnoteReference"/>
        </w:rPr>
        <w:footnoteRef/>
      </w:r>
      <w:r>
        <w:t xml:space="preserve"> This is another indication that what WAPCOS has recommended are not e-flows, but “minimum flows”.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A304A"/>
    <w:multiLevelType w:val="hybridMultilevel"/>
    <w:tmpl w:val="18A4BB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9810DF7"/>
    <w:multiLevelType w:val="hybridMultilevel"/>
    <w:tmpl w:val="201C53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C97F0C"/>
    <w:multiLevelType w:val="hybridMultilevel"/>
    <w:tmpl w:val="18A4BB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8F510F1"/>
    <w:multiLevelType w:val="hybridMultilevel"/>
    <w:tmpl w:val="242630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DEE4DAD"/>
    <w:multiLevelType w:val="hybridMultilevel"/>
    <w:tmpl w:val="25EE81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93D5A12"/>
    <w:multiLevelType w:val="hybridMultilevel"/>
    <w:tmpl w:val="18A4BB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C1D4AA2"/>
    <w:multiLevelType w:val="hybridMultilevel"/>
    <w:tmpl w:val="E286E1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D6A"/>
    <w:rsid w:val="00032C54"/>
    <w:rsid w:val="00056452"/>
    <w:rsid w:val="00074BE9"/>
    <w:rsid w:val="000B5CA9"/>
    <w:rsid w:val="000F681A"/>
    <w:rsid w:val="00101B56"/>
    <w:rsid w:val="00120F40"/>
    <w:rsid w:val="00165AE1"/>
    <w:rsid w:val="001E3EBC"/>
    <w:rsid w:val="00274B42"/>
    <w:rsid w:val="002B5D71"/>
    <w:rsid w:val="003B0923"/>
    <w:rsid w:val="003E15C9"/>
    <w:rsid w:val="003E35C9"/>
    <w:rsid w:val="0042506F"/>
    <w:rsid w:val="00443CFF"/>
    <w:rsid w:val="00461B83"/>
    <w:rsid w:val="004C5F39"/>
    <w:rsid w:val="004F00BD"/>
    <w:rsid w:val="00545509"/>
    <w:rsid w:val="00586A7F"/>
    <w:rsid w:val="00620833"/>
    <w:rsid w:val="00727455"/>
    <w:rsid w:val="00760750"/>
    <w:rsid w:val="00763871"/>
    <w:rsid w:val="007C6D04"/>
    <w:rsid w:val="00816D38"/>
    <w:rsid w:val="00842429"/>
    <w:rsid w:val="00885071"/>
    <w:rsid w:val="008977FD"/>
    <w:rsid w:val="008D26B0"/>
    <w:rsid w:val="008F0900"/>
    <w:rsid w:val="00906F83"/>
    <w:rsid w:val="00930783"/>
    <w:rsid w:val="00936DFA"/>
    <w:rsid w:val="00947ADA"/>
    <w:rsid w:val="00952111"/>
    <w:rsid w:val="00A86CD9"/>
    <w:rsid w:val="00AE4727"/>
    <w:rsid w:val="00B02CDF"/>
    <w:rsid w:val="00B4431F"/>
    <w:rsid w:val="00C853BD"/>
    <w:rsid w:val="00CA68E5"/>
    <w:rsid w:val="00CB2AE6"/>
    <w:rsid w:val="00D148E4"/>
    <w:rsid w:val="00D43E27"/>
    <w:rsid w:val="00D96D6A"/>
    <w:rsid w:val="00DB5340"/>
    <w:rsid w:val="00DC730B"/>
    <w:rsid w:val="00DF5B79"/>
    <w:rsid w:val="00E23F4C"/>
    <w:rsid w:val="00E52F69"/>
    <w:rsid w:val="00E55994"/>
    <w:rsid w:val="00E87145"/>
    <w:rsid w:val="00EA653D"/>
    <w:rsid w:val="00EB3D10"/>
    <w:rsid w:val="00F35A52"/>
    <w:rsid w:val="00F7769E"/>
    <w:rsid w:val="00F9395E"/>
    <w:rsid w:val="00F96062"/>
    <w:rsid w:val="00FD4706"/>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C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2C54"/>
    <w:rPr>
      <w:color w:val="0000FF"/>
      <w:u w:val="single"/>
    </w:rPr>
  </w:style>
  <w:style w:type="character" w:customStyle="1" w:styleId="apple-style-span">
    <w:name w:val="apple-style-span"/>
    <w:basedOn w:val="DefaultParagraphFont"/>
    <w:rsid w:val="00032C54"/>
  </w:style>
  <w:style w:type="paragraph" w:styleId="ListParagraph">
    <w:name w:val="List Paragraph"/>
    <w:basedOn w:val="Normal"/>
    <w:uiPriority w:val="34"/>
    <w:qFormat/>
    <w:rsid w:val="00032C54"/>
    <w:pPr>
      <w:ind w:left="720"/>
      <w:contextualSpacing/>
    </w:pPr>
  </w:style>
  <w:style w:type="paragraph" w:styleId="FootnoteText">
    <w:name w:val="footnote text"/>
    <w:basedOn w:val="Normal"/>
    <w:link w:val="FootnoteTextChar"/>
    <w:uiPriority w:val="99"/>
    <w:unhideWhenUsed/>
    <w:rsid w:val="00CB2AE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B2AE6"/>
    <w:rPr>
      <w:sz w:val="20"/>
      <w:szCs w:val="20"/>
    </w:rPr>
  </w:style>
  <w:style w:type="character" w:styleId="FootnoteReference">
    <w:name w:val="footnote reference"/>
    <w:basedOn w:val="DefaultParagraphFont"/>
    <w:uiPriority w:val="99"/>
    <w:semiHidden/>
    <w:unhideWhenUsed/>
    <w:rsid w:val="00CB2AE6"/>
    <w:rPr>
      <w:vertAlign w:val="superscript"/>
    </w:rPr>
  </w:style>
  <w:style w:type="character" w:styleId="CommentReference">
    <w:name w:val="annotation reference"/>
    <w:basedOn w:val="DefaultParagraphFont"/>
    <w:uiPriority w:val="99"/>
    <w:semiHidden/>
    <w:unhideWhenUsed/>
    <w:rsid w:val="000B5CA9"/>
    <w:rPr>
      <w:sz w:val="16"/>
      <w:szCs w:val="16"/>
    </w:rPr>
  </w:style>
  <w:style w:type="paragraph" w:styleId="CommentText">
    <w:name w:val="annotation text"/>
    <w:basedOn w:val="Normal"/>
    <w:link w:val="CommentTextChar"/>
    <w:uiPriority w:val="99"/>
    <w:semiHidden/>
    <w:unhideWhenUsed/>
    <w:rsid w:val="000B5CA9"/>
    <w:rPr>
      <w:sz w:val="20"/>
      <w:szCs w:val="20"/>
    </w:rPr>
  </w:style>
  <w:style w:type="character" w:customStyle="1" w:styleId="CommentTextChar">
    <w:name w:val="Comment Text Char"/>
    <w:basedOn w:val="DefaultParagraphFont"/>
    <w:link w:val="CommentText"/>
    <w:uiPriority w:val="99"/>
    <w:semiHidden/>
    <w:rsid w:val="000B5C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5CA9"/>
    <w:rPr>
      <w:b/>
      <w:bCs/>
    </w:rPr>
  </w:style>
  <w:style w:type="character" w:customStyle="1" w:styleId="CommentSubjectChar">
    <w:name w:val="Comment Subject Char"/>
    <w:basedOn w:val="CommentTextChar"/>
    <w:link w:val="CommentSubject"/>
    <w:uiPriority w:val="99"/>
    <w:semiHidden/>
    <w:rsid w:val="000B5CA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B5CA9"/>
    <w:rPr>
      <w:rFonts w:ascii="Tahoma" w:hAnsi="Tahoma" w:cs="Tahoma"/>
      <w:sz w:val="16"/>
      <w:szCs w:val="16"/>
    </w:rPr>
  </w:style>
  <w:style w:type="character" w:customStyle="1" w:styleId="BalloonTextChar">
    <w:name w:val="Balloon Text Char"/>
    <w:basedOn w:val="DefaultParagraphFont"/>
    <w:link w:val="BalloonText"/>
    <w:uiPriority w:val="99"/>
    <w:semiHidden/>
    <w:rsid w:val="000B5CA9"/>
    <w:rPr>
      <w:rFonts w:ascii="Tahoma" w:eastAsia="Times New Roman" w:hAnsi="Tahoma" w:cs="Tahoma"/>
      <w:sz w:val="16"/>
      <w:szCs w:val="16"/>
    </w:rPr>
  </w:style>
  <w:style w:type="paragraph" w:styleId="Header">
    <w:name w:val="header"/>
    <w:basedOn w:val="Normal"/>
    <w:link w:val="HeaderChar"/>
    <w:uiPriority w:val="99"/>
    <w:unhideWhenUsed/>
    <w:rsid w:val="001E3EBC"/>
    <w:pPr>
      <w:tabs>
        <w:tab w:val="center" w:pos="4513"/>
        <w:tab w:val="right" w:pos="9026"/>
      </w:tabs>
    </w:pPr>
  </w:style>
  <w:style w:type="character" w:customStyle="1" w:styleId="HeaderChar">
    <w:name w:val="Header Char"/>
    <w:basedOn w:val="DefaultParagraphFont"/>
    <w:link w:val="Header"/>
    <w:uiPriority w:val="99"/>
    <w:rsid w:val="001E3E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3EBC"/>
    <w:pPr>
      <w:tabs>
        <w:tab w:val="center" w:pos="4513"/>
        <w:tab w:val="right" w:pos="9026"/>
      </w:tabs>
    </w:pPr>
  </w:style>
  <w:style w:type="character" w:customStyle="1" w:styleId="FooterChar">
    <w:name w:val="Footer Char"/>
    <w:basedOn w:val="DefaultParagraphFont"/>
    <w:link w:val="Footer"/>
    <w:uiPriority w:val="99"/>
    <w:rsid w:val="001E3EB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C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2C54"/>
    <w:rPr>
      <w:color w:val="0000FF"/>
      <w:u w:val="single"/>
    </w:rPr>
  </w:style>
  <w:style w:type="character" w:customStyle="1" w:styleId="apple-style-span">
    <w:name w:val="apple-style-span"/>
    <w:basedOn w:val="DefaultParagraphFont"/>
    <w:rsid w:val="00032C54"/>
  </w:style>
  <w:style w:type="paragraph" w:styleId="ListParagraph">
    <w:name w:val="List Paragraph"/>
    <w:basedOn w:val="Normal"/>
    <w:uiPriority w:val="34"/>
    <w:qFormat/>
    <w:rsid w:val="00032C54"/>
    <w:pPr>
      <w:ind w:left="720"/>
      <w:contextualSpacing/>
    </w:pPr>
  </w:style>
  <w:style w:type="paragraph" w:styleId="FootnoteText">
    <w:name w:val="footnote text"/>
    <w:basedOn w:val="Normal"/>
    <w:link w:val="FootnoteTextChar"/>
    <w:uiPriority w:val="99"/>
    <w:unhideWhenUsed/>
    <w:rsid w:val="00CB2AE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B2AE6"/>
    <w:rPr>
      <w:sz w:val="20"/>
      <w:szCs w:val="20"/>
    </w:rPr>
  </w:style>
  <w:style w:type="character" w:styleId="FootnoteReference">
    <w:name w:val="footnote reference"/>
    <w:basedOn w:val="DefaultParagraphFont"/>
    <w:uiPriority w:val="99"/>
    <w:semiHidden/>
    <w:unhideWhenUsed/>
    <w:rsid w:val="00CB2AE6"/>
    <w:rPr>
      <w:vertAlign w:val="superscript"/>
    </w:rPr>
  </w:style>
  <w:style w:type="character" w:styleId="CommentReference">
    <w:name w:val="annotation reference"/>
    <w:basedOn w:val="DefaultParagraphFont"/>
    <w:uiPriority w:val="99"/>
    <w:semiHidden/>
    <w:unhideWhenUsed/>
    <w:rsid w:val="000B5CA9"/>
    <w:rPr>
      <w:sz w:val="16"/>
      <w:szCs w:val="16"/>
    </w:rPr>
  </w:style>
  <w:style w:type="paragraph" w:styleId="CommentText">
    <w:name w:val="annotation text"/>
    <w:basedOn w:val="Normal"/>
    <w:link w:val="CommentTextChar"/>
    <w:uiPriority w:val="99"/>
    <w:semiHidden/>
    <w:unhideWhenUsed/>
    <w:rsid w:val="000B5CA9"/>
    <w:rPr>
      <w:sz w:val="20"/>
      <w:szCs w:val="20"/>
    </w:rPr>
  </w:style>
  <w:style w:type="character" w:customStyle="1" w:styleId="CommentTextChar">
    <w:name w:val="Comment Text Char"/>
    <w:basedOn w:val="DefaultParagraphFont"/>
    <w:link w:val="CommentText"/>
    <w:uiPriority w:val="99"/>
    <w:semiHidden/>
    <w:rsid w:val="000B5C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5CA9"/>
    <w:rPr>
      <w:b/>
      <w:bCs/>
    </w:rPr>
  </w:style>
  <w:style w:type="character" w:customStyle="1" w:styleId="CommentSubjectChar">
    <w:name w:val="Comment Subject Char"/>
    <w:basedOn w:val="CommentTextChar"/>
    <w:link w:val="CommentSubject"/>
    <w:uiPriority w:val="99"/>
    <w:semiHidden/>
    <w:rsid w:val="000B5CA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B5CA9"/>
    <w:rPr>
      <w:rFonts w:ascii="Tahoma" w:hAnsi="Tahoma" w:cs="Tahoma"/>
      <w:sz w:val="16"/>
      <w:szCs w:val="16"/>
    </w:rPr>
  </w:style>
  <w:style w:type="character" w:customStyle="1" w:styleId="BalloonTextChar">
    <w:name w:val="Balloon Text Char"/>
    <w:basedOn w:val="DefaultParagraphFont"/>
    <w:link w:val="BalloonText"/>
    <w:uiPriority w:val="99"/>
    <w:semiHidden/>
    <w:rsid w:val="000B5CA9"/>
    <w:rPr>
      <w:rFonts w:ascii="Tahoma" w:eastAsia="Times New Roman" w:hAnsi="Tahoma" w:cs="Tahoma"/>
      <w:sz w:val="16"/>
      <w:szCs w:val="16"/>
    </w:rPr>
  </w:style>
  <w:style w:type="paragraph" w:styleId="Header">
    <w:name w:val="header"/>
    <w:basedOn w:val="Normal"/>
    <w:link w:val="HeaderChar"/>
    <w:uiPriority w:val="99"/>
    <w:unhideWhenUsed/>
    <w:rsid w:val="001E3EBC"/>
    <w:pPr>
      <w:tabs>
        <w:tab w:val="center" w:pos="4513"/>
        <w:tab w:val="right" w:pos="9026"/>
      </w:tabs>
    </w:pPr>
  </w:style>
  <w:style w:type="character" w:customStyle="1" w:styleId="HeaderChar">
    <w:name w:val="Header Char"/>
    <w:basedOn w:val="DefaultParagraphFont"/>
    <w:link w:val="Header"/>
    <w:uiPriority w:val="99"/>
    <w:rsid w:val="001E3E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3EBC"/>
    <w:pPr>
      <w:tabs>
        <w:tab w:val="center" w:pos="4513"/>
        <w:tab w:val="right" w:pos="9026"/>
      </w:tabs>
    </w:pPr>
  </w:style>
  <w:style w:type="character" w:customStyle="1" w:styleId="FooterChar">
    <w:name w:val="Footer Char"/>
    <w:basedOn w:val="DefaultParagraphFont"/>
    <w:link w:val="Footer"/>
    <w:uiPriority w:val="99"/>
    <w:rsid w:val="001E3E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than-india.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nthan.shripad@gmail.com" TargetMode="External"/><Relationship Id="rId4" Type="http://schemas.openxmlformats.org/officeDocument/2006/relationships/settings" Target="settings.xml"/><Relationship Id="rId9" Type="http://schemas.openxmlformats.org/officeDocument/2006/relationships/hyperlink" Target="mailto:manthan.shripa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6</Pages>
  <Words>2244</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Shripad</dc:creator>
  <cp:keywords/>
  <dc:description/>
  <cp:lastModifiedBy>Shripad</cp:lastModifiedBy>
  <cp:revision>52</cp:revision>
  <dcterms:created xsi:type="dcterms:W3CDTF">2014-01-17T05:17:00Z</dcterms:created>
  <dcterms:modified xsi:type="dcterms:W3CDTF">2014-01-17T10:16:00Z</dcterms:modified>
</cp:coreProperties>
</file>